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419E9" w14:textId="77777777" w:rsidR="00865C2F" w:rsidRPr="00865C2F" w:rsidRDefault="00865C2F" w:rsidP="005D2709">
      <w:pPr>
        <w:suppressLineNumbers/>
        <w:jc w:val="center"/>
        <w:rPr>
          <w:b/>
          <w:smallCaps/>
          <w:szCs w:val="24"/>
          <w:lang w:val="en-GB"/>
        </w:rPr>
      </w:pPr>
      <w:r w:rsidRPr="00865C2F">
        <w:rPr>
          <w:b/>
          <w:smallCaps/>
          <w:szCs w:val="24"/>
          <w:lang w:val="en-GB"/>
        </w:rPr>
        <w:t>Business Justification</w:t>
      </w:r>
    </w:p>
    <w:p w14:paraId="6952B2BE" w14:textId="77777777" w:rsidR="00F91F93" w:rsidRDefault="00865C2F" w:rsidP="005D2709">
      <w:pPr>
        <w:suppressLineNumbers/>
        <w:jc w:val="center"/>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ISO 20022 financial repository</w:t>
      </w:r>
      <w:r w:rsidR="0011751D">
        <w:rPr>
          <w:b/>
          <w:smallCaps/>
          <w:szCs w:val="24"/>
          <w:lang w:val="en-GB"/>
        </w:rPr>
        <w:t xml:space="preserve"> items</w:t>
      </w:r>
    </w:p>
    <w:p w14:paraId="24A01E95" w14:textId="77777777" w:rsidR="00577BCC" w:rsidRDefault="00865C2F" w:rsidP="005D2709">
      <w:pPr>
        <w:suppressLineNumbers/>
        <w:rPr>
          <w:i/>
          <w:szCs w:val="24"/>
          <w:lang w:val="en-GB"/>
        </w:rPr>
      </w:pPr>
      <w:r>
        <w:rPr>
          <w:i/>
          <w:szCs w:val="24"/>
          <w:lang w:val="en-GB"/>
        </w:rPr>
        <w:t xml:space="preserve">Note: the purpose of this document is to give guidelines to </w:t>
      </w:r>
      <w:r w:rsidR="001F7568">
        <w:rPr>
          <w:i/>
          <w:szCs w:val="24"/>
          <w:lang w:val="en-GB"/>
        </w:rPr>
        <w:t>organisation</w:t>
      </w:r>
      <w:r>
        <w:rPr>
          <w:i/>
          <w:szCs w:val="24"/>
          <w:lang w:val="en-GB"/>
        </w:rPr>
        <w:t xml:space="preserve">s that want to </w:t>
      </w:r>
      <w:r w:rsidR="00A5492F">
        <w:rPr>
          <w:i/>
          <w:szCs w:val="24"/>
          <w:lang w:val="en-GB"/>
        </w:rPr>
        <w:t xml:space="preserve">develop </w:t>
      </w:r>
      <w:r>
        <w:rPr>
          <w:i/>
          <w:szCs w:val="24"/>
          <w:lang w:val="en-GB"/>
        </w:rPr>
        <w:t xml:space="preserve">new </w:t>
      </w:r>
      <w:r w:rsidR="00A5492F">
        <w:rPr>
          <w:i/>
          <w:szCs w:val="24"/>
          <w:lang w:val="en-GB"/>
        </w:rPr>
        <w:t xml:space="preserve">candidate </w:t>
      </w:r>
      <w:r w:rsidR="003E68C9">
        <w:rPr>
          <w:i/>
          <w:szCs w:val="24"/>
          <w:lang w:val="en-GB"/>
        </w:rPr>
        <w:t>ISO 20022</w:t>
      </w:r>
      <w:r w:rsidR="004E6244">
        <w:rPr>
          <w:i/>
          <w:szCs w:val="24"/>
          <w:lang w:val="en-GB"/>
        </w:rPr>
        <w:t xml:space="preserve"> m</w:t>
      </w:r>
      <w:r w:rsidR="00352660">
        <w:rPr>
          <w:i/>
          <w:szCs w:val="24"/>
          <w:lang w:val="en-GB"/>
        </w:rPr>
        <w:t>essage definitions</w:t>
      </w:r>
      <w:r>
        <w:rPr>
          <w:i/>
          <w:szCs w:val="24"/>
          <w:lang w:val="en-GB"/>
        </w:rPr>
        <w:t>.</w:t>
      </w:r>
      <w:r w:rsidR="00A5492F">
        <w:rPr>
          <w:i/>
          <w:szCs w:val="24"/>
          <w:lang w:val="en-GB"/>
        </w:rPr>
        <w:t xml:space="preserve"> Such requests are subject to the approval of a business justification</w:t>
      </w:r>
      <w:r w:rsidR="007D76AA">
        <w:rPr>
          <w:i/>
          <w:szCs w:val="24"/>
          <w:lang w:val="en-GB"/>
        </w:rPr>
        <w:t xml:space="preserve"> by</w:t>
      </w:r>
      <w:r w:rsidR="00A5492F">
        <w:rPr>
          <w:i/>
          <w:szCs w:val="24"/>
          <w:lang w:val="en-GB"/>
        </w:rPr>
        <w:t xml:space="preserve"> </w:t>
      </w:r>
      <w:r w:rsidR="007D76AA">
        <w:rPr>
          <w:i/>
          <w:szCs w:val="24"/>
          <w:lang w:val="en-GB"/>
        </w:rPr>
        <w:t xml:space="preserve">the </w:t>
      </w:r>
      <w:r w:rsidR="003E68C9">
        <w:rPr>
          <w:i/>
          <w:szCs w:val="24"/>
          <w:lang w:val="en-GB"/>
        </w:rPr>
        <w:t>ISO 20022</w:t>
      </w:r>
      <w:r w:rsidR="007D76AA">
        <w:rPr>
          <w:i/>
          <w:szCs w:val="24"/>
          <w:lang w:val="en-GB"/>
        </w:rPr>
        <w:t xml:space="preserve"> Registration Management Group (RMG). </w:t>
      </w:r>
      <w:r w:rsidR="001F7DFF">
        <w:rPr>
          <w:i/>
          <w:szCs w:val="24"/>
          <w:lang w:val="en-GB"/>
        </w:rPr>
        <w:t xml:space="preserve">Please consult the iso20022.org website for additional details on </w:t>
      </w:r>
      <w:hyperlink r:id="rId11" w:history="1">
        <w:r w:rsidR="001F7DFF" w:rsidRPr="001C1E08">
          <w:rPr>
            <w:rStyle w:val="Hyperlink"/>
            <w:i/>
            <w:szCs w:val="24"/>
            <w:lang w:val="en-GB"/>
          </w:rPr>
          <w:t>the</w:t>
        </w:r>
        <w:r w:rsidR="001C1E08" w:rsidRPr="001C1E08">
          <w:rPr>
            <w:rStyle w:val="Hyperlink"/>
            <w:i/>
            <w:szCs w:val="24"/>
            <w:lang w:val="en-GB"/>
          </w:rPr>
          <w:t xml:space="preserve"> registration process</w:t>
        </w:r>
      </w:hyperlink>
      <w:r w:rsidR="001F7DFF" w:rsidRPr="001F7DFF">
        <w:rPr>
          <w:i/>
          <w:szCs w:val="24"/>
          <w:lang w:val="en-GB"/>
        </w:rPr>
        <w:t xml:space="preserve">. </w:t>
      </w:r>
      <w:r w:rsidR="007D76AA" w:rsidRPr="001F7DFF">
        <w:rPr>
          <w:i/>
          <w:szCs w:val="24"/>
          <w:lang w:val="en-GB"/>
        </w:rPr>
        <w:t>The</w:t>
      </w:r>
      <w:r w:rsidR="007D76AA">
        <w:rPr>
          <w:i/>
          <w:szCs w:val="24"/>
          <w:lang w:val="en-GB"/>
        </w:rPr>
        <w:t xml:space="preserve"> business justification </w:t>
      </w:r>
      <w:r w:rsidR="00A5492F">
        <w:rPr>
          <w:i/>
          <w:szCs w:val="24"/>
          <w:lang w:val="en-GB"/>
        </w:rPr>
        <w:t xml:space="preserve">must include the following captions, as described. Business justifications are to be sent via e-mail to </w:t>
      </w:r>
      <w:hyperlink r:id="rId12" w:history="1">
        <w:r w:rsidR="0021260F" w:rsidRPr="00AB6B4F">
          <w:rPr>
            <w:rStyle w:val="Hyperlink"/>
            <w:i/>
            <w:szCs w:val="24"/>
            <w:lang w:val="en-GB"/>
          </w:rPr>
          <w:t>iso20022ra@iso20022.org</w:t>
        </w:r>
      </w:hyperlink>
      <w:r w:rsidR="0021260F">
        <w:rPr>
          <w:i/>
          <w:szCs w:val="24"/>
          <w:lang w:val="en-GB"/>
        </w:rPr>
        <w:t xml:space="preserve"> </w:t>
      </w:r>
    </w:p>
    <w:p w14:paraId="2DC201C3" w14:textId="77777777" w:rsidR="00732F78" w:rsidRDefault="00732F78" w:rsidP="005D2709">
      <w:pPr>
        <w:suppressLineNumbers/>
        <w:rPr>
          <w:i/>
          <w:szCs w:val="24"/>
          <w:lang w:val="en-GB"/>
        </w:rPr>
      </w:pPr>
    </w:p>
    <w:p w14:paraId="06CA6232" w14:textId="77777777" w:rsidR="00865C2F" w:rsidRDefault="00D123C1" w:rsidP="003F666C">
      <w:pPr>
        <w:numPr>
          <w:ilvl w:val="0"/>
          <w:numId w:val="8"/>
        </w:numPr>
        <w:suppressLineNumbers/>
        <w:rPr>
          <w:b/>
          <w:szCs w:val="24"/>
          <w:lang w:val="en-GB"/>
        </w:rPr>
      </w:pPr>
      <w:r>
        <w:rPr>
          <w:b/>
          <w:szCs w:val="24"/>
          <w:lang w:val="en-GB"/>
        </w:rPr>
        <w:t>Name of the request:</w:t>
      </w:r>
    </w:p>
    <w:p w14:paraId="1D25CF2A" w14:textId="77777777" w:rsidR="00101212" w:rsidRDefault="00D123C1" w:rsidP="005D2709">
      <w:pPr>
        <w:suppressLineNumbers/>
        <w:rPr>
          <w:szCs w:val="24"/>
          <w:lang w:val="en-GB"/>
        </w:rPr>
      </w:pPr>
      <w:r>
        <w:rPr>
          <w:szCs w:val="24"/>
          <w:lang w:val="en-GB"/>
        </w:rPr>
        <w:t xml:space="preserve">The </w:t>
      </w:r>
      <w:r w:rsidR="00A5492F">
        <w:rPr>
          <w:szCs w:val="24"/>
          <w:lang w:val="en-GB"/>
        </w:rPr>
        <w:t xml:space="preserve">(short) </w:t>
      </w:r>
      <w:r>
        <w:rPr>
          <w:szCs w:val="24"/>
          <w:lang w:val="en-GB"/>
        </w:rPr>
        <w:t xml:space="preserve">name, proposed by the submitting </w:t>
      </w:r>
      <w:r w:rsidR="001F7568">
        <w:rPr>
          <w:szCs w:val="24"/>
          <w:lang w:val="en-GB"/>
        </w:rPr>
        <w:t>organisation</w:t>
      </w:r>
      <w:r>
        <w:rPr>
          <w:szCs w:val="24"/>
          <w:lang w:val="en-GB"/>
        </w:rPr>
        <w:t xml:space="preserve">, to refer to the registration request, </w:t>
      </w:r>
      <w:proofErr w:type="spellStart"/>
      <w:r>
        <w:rPr>
          <w:szCs w:val="24"/>
          <w:lang w:val="en-GB"/>
        </w:rPr>
        <w:t>eg</w:t>
      </w:r>
      <w:proofErr w:type="spellEnd"/>
      <w:r w:rsidR="00F6410E">
        <w:rPr>
          <w:szCs w:val="24"/>
          <w:lang w:val="en-GB"/>
        </w:rPr>
        <w:t>,</w:t>
      </w:r>
      <w:r>
        <w:rPr>
          <w:szCs w:val="24"/>
          <w:lang w:val="en-GB"/>
        </w:rPr>
        <w:t xml:space="preserve"> name to be given to the new message set.</w:t>
      </w:r>
      <w:r w:rsidR="00577BCC">
        <w:rPr>
          <w:szCs w:val="24"/>
          <w:lang w:val="en-GB"/>
        </w:rPr>
        <w:t xml:space="preserve"> </w:t>
      </w:r>
      <w:r w:rsidR="005D06FE">
        <w:rPr>
          <w:szCs w:val="24"/>
          <w:lang w:val="en-GB"/>
        </w:rPr>
        <w:t>Change to this name may be proposed by the</w:t>
      </w:r>
      <w:r w:rsidR="0050171A">
        <w:rPr>
          <w:szCs w:val="24"/>
          <w:lang w:val="en-GB"/>
        </w:rPr>
        <w:t xml:space="preserve"> </w:t>
      </w:r>
      <w:r w:rsidR="003E68C9">
        <w:rPr>
          <w:szCs w:val="24"/>
          <w:lang w:val="en-GB"/>
        </w:rPr>
        <w:t>ISO 20022</w:t>
      </w:r>
      <w:r w:rsidR="0050171A">
        <w:rPr>
          <w:szCs w:val="24"/>
          <w:lang w:val="en-GB"/>
        </w:rPr>
        <w:t xml:space="preserve"> Registration Authority</w:t>
      </w:r>
      <w:r w:rsidR="00577BCC">
        <w:rPr>
          <w:szCs w:val="24"/>
          <w:lang w:val="en-GB"/>
        </w:rPr>
        <w:t xml:space="preserve"> </w:t>
      </w:r>
      <w:r w:rsidR="0050171A">
        <w:rPr>
          <w:szCs w:val="24"/>
          <w:lang w:val="en-GB"/>
        </w:rPr>
        <w:t>(</w:t>
      </w:r>
      <w:r w:rsidR="00577BCC">
        <w:rPr>
          <w:szCs w:val="24"/>
          <w:lang w:val="en-GB"/>
        </w:rPr>
        <w:t>RA</w:t>
      </w:r>
      <w:r w:rsidR="0050171A">
        <w:rPr>
          <w:szCs w:val="24"/>
          <w:lang w:val="en-GB"/>
        </w:rPr>
        <w:t>)</w:t>
      </w:r>
      <w:r w:rsidR="00101212">
        <w:rPr>
          <w:szCs w:val="24"/>
          <w:lang w:val="en-GB"/>
        </w:rPr>
        <w:t xml:space="preserve">, </w:t>
      </w:r>
      <w:r w:rsidR="0050171A">
        <w:rPr>
          <w:szCs w:val="24"/>
          <w:lang w:val="en-GB"/>
        </w:rPr>
        <w:t>Registration Management Group (</w:t>
      </w:r>
      <w:r w:rsidR="00577BCC">
        <w:rPr>
          <w:szCs w:val="24"/>
          <w:lang w:val="en-GB"/>
        </w:rPr>
        <w:t>RMG</w:t>
      </w:r>
      <w:r w:rsidR="0050171A">
        <w:rPr>
          <w:szCs w:val="24"/>
          <w:lang w:val="en-GB"/>
        </w:rPr>
        <w:t>)</w:t>
      </w:r>
      <w:r w:rsidR="00101212">
        <w:rPr>
          <w:szCs w:val="24"/>
          <w:lang w:val="en-GB"/>
        </w:rPr>
        <w:t xml:space="preserve"> or </w:t>
      </w:r>
      <w:r w:rsidR="0050171A">
        <w:rPr>
          <w:szCs w:val="24"/>
          <w:lang w:val="en-GB"/>
        </w:rPr>
        <w:t>Standards Evaluation Groups (</w:t>
      </w:r>
      <w:r w:rsidR="00101212">
        <w:rPr>
          <w:szCs w:val="24"/>
          <w:lang w:val="en-GB"/>
        </w:rPr>
        <w:t>SEG</w:t>
      </w:r>
      <w:r w:rsidR="0050171A">
        <w:rPr>
          <w:szCs w:val="24"/>
          <w:lang w:val="en-GB"/>
        </w:rPr>
        <w:t>)</w:t>
      </w:r>
      <w:r w:rsidR="005D06FE">
        <w:rPr>
          <w:szCs w:val="24"/>
          <w:lang w:val="en-GB"/>
        </w:rPr>
        <w:t>,</w:t>
      </w:r>
      <w:r w:rsidR="00577BCC">
        <w:rPr>
          <w:szCs w:val="24"/>
          <w:lang w:val="en-GB"/>
        </w:rPr>
        <w:t xml:space="preserve"> </w:t>
      </w:r>
      <w:r w:rsidR="00462051">
        <w:rPr>
          <w:szCs w:val="24"/>
          <w:lang w:val="en-GB"/>
        </w:rPr>
        <w:t xml:space="preserve">for example </w:t>
      </w:r>
      <w:r w:rsidR="000823AA">
        <w:rPr>
          <w:szCs w:val="24"/>
          <w:lang w:val="en-GB"/>
        </w:rPr>
        <w:t>when</w:t>
      </w:r>
      <w:r w:rsidR="00577BCC">
        <w:rPr>
          <w:szCs w:val="24"/>
          <w:lang w:val="en-GB"/>
        </w:rPr>
        <w:t xml:space="preserve"> necessary to avoid confusion with another request or to better highlight the scope </w:t>
      </w:r>
      <w:r w:rsidR="005D06FE">
        <w:rPr>
          <w:szCs w:val="24"/>
          <w:lang w:val="en-GB"/>
        </w:rPr>
        <w:t>of the request.</w:t>
      </w:r>
      <w:r w:rsidR="00D56571">
        <w:rPr>
          <w:szCs w:val="24"/>
          <w:lang w:val="en-GB"/>
        </w:rPr>
        <w:t xml:space="preserve"> </w:t>
      </w:r>
    </w:p>
    <w:p w14:paraId="07526EE3" w14:textId="77777777" w:rsidR="00EF5D35" w:rsidRPr="00175BCA" w:rsidRDefault="00EF5D35" w:rsidP="00EF5D35">
      <w:pPr>
        <w:autoSpaceDE w:val="0"/>
        <w:autoSpaceDN w:val="0"/>
        <w:adjustRightInd w:val="0"/>
        <w:jc w:val="both"/>
        <w:rPr>
          <w:color w:val="0000FF"/>
          <w:szCs w:val="24"/>
          <w:lang w:val="en-GB"/>
        </w:rPr>
      </w:pPr>
      <w:r w:rsidRPr="00175BCA">
        <w:rPr>
          <w:color w:val="0000FF"/>
          <w:szCs w:val="24"/>
          <w:lang w:val="en-GB"/>
        </w:rPr>
        <w:t>Buyer Protection</w:t>
      </w:r>
    </w:p>
    <w:p w14:paraId="40D96A51" w14:textId="77777777" w:rsidR="00EF30BF" w:rsidRDefault="00EF30BF" w:rsidP="005D2709">
      <w:pPr>
        <w:suppressLineNumbers/>
        <w:rPr>
          <w:szCs w:val="24"/>
          <w:lang w:val="en-GB"/>
        </w:rPr>
      </w:pPr>
    </w:p>
    <w:p w14:paraId="4E893E2C" w14:textId="77777777" w:rsidR="00577BCC" w:rsidRPr="00F30A29" w:rsidRDefault="00577BCC" w:rsidP="003F666C">
      <w:pPr>
        <w:numPr>
          <w:ilvl w:val="0"/>
          <w:numId w:val="8"/>
        </w:numPr>
        <w:suppressLineNumbers/>
        <w:rPr>
          <w:b/>
          <w:szCs w:val="24"/>
          <w:lang w:val="en-GB"/>
        </w:rPr>
      </w:pPr>
      <w:r w:rsidRPr="00F30A29">
        <w:rPr>
          <w:b/>
          <w:szCs w:val="24"/>
          <w:lang w:val="en-GB"/>
        </w:rPr>
        <w:t xml:space="preserve">Submitting </w:t>
      </w:r>
      <w:r w:rsidR="001F7568">
        <w:rPr>
          <w:b/>
          <w:szCs w:val="24"/>
          <w:lang w:val="en-GB"/>
        </w:rPr>
        <w:t>organisation</w:t>
      </w:r>
      <w:r w:rsidR="008A7F65">
        <w:rPr>
          <w:b/>
          <w:szCs w:val="24"/>
          <w:lang w:val="en-GB"/>
        </w:rPr>
        <w:t>(s)</w:t>
      </w:r>
      <w:r w:rsidRPr="00F30A29">
        <w:rPr>
          <w:b/>
          <w:szCs w:val="24"/>
          <w:lang w:val="en-GB"/>
        </w:rPr>
        <w:t>:</w:t>
      </w:r>
    </w:p>
    <w:p w14:paraId="0222F581" w14:textId="77777777" w:rsidR="00D123C1" w:rsidRDefault="005D06FE" w:rsidP="005D2709">
      <w:pPr>
        <w:suppressLineNumbers/>
        <w:rPr>
          <w:szCs w:val="24"/>
          <w:lang w:val="en-GB"/>
        </w:rPr>
      </w:pPr>
      <w:r>
        <w:rPr>
          <w:szCs w:val="24"/>
          <w:lang w:val="en-GB"/>
        </w:rPr>
        <w:t xml:space="preserve">Identity of the </w:t>
      </w:r>
      <w:r w:rsidR="001F7568">
        <w:rPr>
          <w:szCs w:val="24"/>
          <w:lang w:val="en-GB"/>
        </w:rPr>
        <w:t>organisation</w:t>
      </w:r>
      <w:r>
        <w:rPr>
          <w:szCs w:val="24"/>
          <w:lang w:val="en-GB"/>
        </w:rPr>
        <w:t>, group, initiative or community that submits the re</w:t>
      </w:r>
      <w:r w:rsidR="003E67E5">
        <w:rPr>
          <w:szCs w:val="24"/>
          <w:lang w:val="en-GB"/>
        </w:rPr>
        <w:t xml:space="preserve">quest. If the submitting </w:t>
      </w:r>
      <w:r w:rsidR="001F7568">
        <w:rPr>
          <w:szCs w:val="24"/>
          <w:lang w:val="en-GB"/>
        </w:rPr>
        <w:t>organisation</w:t>
      </w:r>
      <w:r>
        <w:rPr>
          <w:szCs w:val="24"/>
          <w:lang w:val="en-GB"/>
        </w:rPr>
        <w:t xml:space="preserve"> acts on behalf of other groups, initiatives or communities, they should also be identified.</w:t>
      </w:r>
    </w:p>
    <w:p w14:paraId="2DBAD9F1" w14:textId="77777777" w:rsidR="005A43DB" w:rsidRPr="005A43DB" w:rsidRDefault="005A43DB" w:rsidP="005A43DB">
      <w:pPr>
        <w:autoSpaceDE w:val="0"/>
        <w:autoSpaceDN w:val="0"/>
        <w:adjustRightInd w:val="0"/>
        <w:jc w:val="both"/>
        <w:rPr>
          <w:color w:val="0000FF"/>
          <w:szCs w:val="24"/>
          <w:lang w:val="en-GB"/>
        </w:rPr>
      </w:pPr>
      <w:r w:rsidRPr="005A43DB">
        <w:rPr>
          <w:color w:val="0000FF"/>
          <w:szCs w:val="24"/>
          <w:lang w:val="en-GB"/>
        </w:rPr>
        <w:t>SWIFT and Securities Market Practice Group (SMPG)</w:t>
      </w:r>
    </w:p>
    <w:p w14:paraId="12310F56" w14:textId="77777777" w:rsidR="00865C2F" w:rsidRDefault="00865C2F" w:rsidP="003F666C">
      <w:pPr>
        <w:numPr>
          <w:ilvl w:val="0"/>
          <w:numId w:val="8"/>
        </w:numPr>
        <w:suppressLineNumbers/>
        <w:rPr>
          <w:szCs w:val="24"/>
          <w:lang w:val="en-GB"/>
        </w:rPr>
      </w:pPr>
      <w:r>
        <w:rPr>
          <w:b/>
          <w:szCs w:val="24"/>
          <w:lang w:val="en-GB"/>
        </w:rPr>
        <w:t xml:space="preserve">Scope of the </w:t>
      </w:r>
      <w:r w:rsidR="008A7F65">
        <w:rPr>
          <w:b/>
          <w:szCs w:val="24"/>
          <w:lang w:val="en-GB"/>
        </w:rPr>
        <w:t>new development</w:t>
      </w:r>
      <w:r>
        <w:rPr>
          <w:b/>
          <w:szCs w:val="24"/>
          <w:lang w:val="en-GB"/>
        </w:rPr>
        <w:t>:</w:t>
      </w:r>
      <w:r w:rsidR="003C1216">
        <w:rPr>
          <w:b/>
          <w:szCs w:val="24"/>
          <w:lang w:val="en-GB"/>
        </w:rPr>
        <w:t xml:space="preserve"> </w:t>
      </w:r>
    </w:p>
    <w:p w14:paraId="168E5CE4" w14:textId="77777777" w:rsidR="000A2219" w:rsidRPr="00772E6C" w:rsidRDefault="000A2219" w:rsidP="000A2219">
      <w:pPr>
        <w:autoSpaceDE w:val="0"/>
        <w:autoSpaceDN w:val="0"/>
        <w:adjustRightInd w:val="0"/>
        <w:jc w:val="both"/>
        <w:rPr>
          <w:szCs w:val="24"/>
          <w:lang w:val="en-GB"/>
        </w:rPr>
      </w:pPr>
      <w:r w:rsidRPr="00F4557C">
        <w:rPr>
          <w:szCs w:val="24"/>
          <w:lang w:val="en-GB"/>
        </w:rPr>
        <w:t xml:space="preserve">This Business Justification </w:t>
      </w:r>
      <w:r>
        <w:rPr>
          <w:szCs w:val="24"/>
          <w:lang w:val="en-GB"/>
        </w:rPr>
        <w:t xml:space="preserve">aims at requesting a suit of </w:t>
      </w:r>
      <w:r w:rsidRPr="00F4557C">
        <w:rPr>
          <w:szCs w:val="24"/>
          <w:lang w:val="en-GB"/>
        </w:rPr>
        <w:t xml:space="preserve">ISO 20022 messages </w:t>
      </w:r>
      <w:r>
        <w:rPr>
          <w:szCs w:val="24"/>
          <w:lang w:val="en-GB"/>
        </w:rPr>
        <w:t xml:space="preserve">to support automated or bilateral buyer protection whereby the buyer (or its asset servicer) </w:t>
      </w:r>
      <w:r w:rsidRPr="00772E6C">
        <w:rPr>
          <w:szCs w:val="24"/>
          <w:lang w:val="en-GB"/>
        </w:rPr>
        <w:t xml:space="preserve">who has yet to receive the </w:t>
      </w:r>
      <w:r>
        <w:rPr>
          <w:szCs w:val="24"/>
          <w:lang w:val="en-GB"/>
        </w:rPr>
        <w:t>u</w:t>
      </w:r>
      <w:r w:rsidRPr="00772E6C">
        <w:rPr>
          <w:szCs w:val="24"/>
          <w:lang w:val="en-GB"/>
        </w:rPr>
        <w:t xml:space="preserve">nderlying </w:t>
      </w:r>
      <w:r>
        <w:rPr>
          <w:szCs w:val="24"/>
          <w:lang w:val="en-GB"/>
        </w:rPr>
        <w:t>s</w:t>
      </w:r>
      <w:r w:rsidRPr="00772E6C">
        <w:rPr>
          <w:szCs w:val="24"/>
          <w:lang w:val="en-GB"/>
        </w:rPr>
        <w:t xml:space="preserve">ecurities of an </w:t>
      </w:r>
      <w:r>
        <w:rPr>
          <w:szCs w:val="24"/>
          <w:lang w:val="en-GB"/>
        </w:rPr>
        <w:t>e</w:t>
      </w:r>
      <w:r w:rsidRPr="00772E6C">
        <w:rPr>
          <w:szCs w:val="24"/>
          <w:lang w:val="en-GB"/>
        </w:rPr>
        <w:t>lective</w:t>
      </w:r>
      <w:r>
        <w:rPr>
          <w:szCs w:val="24"/>
          <w:lang w:val="en-GB"/>
        </w:rPr>
        <w:t xml:space="preserve"> c</w:t>
      </w:r>
      <w:r w:rsidRPr="00772E6C">
        <w:rPr>
          <w:szCs w:val="24"/>
          <w:lang w:val="en-GB"/>
        </w:rPr>
        <w:t xml:space="preserve">orporate </w:t>
      </w:r>
      <w:r>
        <w:rPr>
          <w:szCs w:val="24"/>
          <w:lang w:val="en-GB"/>
        </w:rPr>
        <w:t>a</w:t>
      </w:r>
      <w:r w:rsidRPr="00772E6C">
        <w:rPr>
          <w:szCs w:val="24"/>
          <w:lang w:val="en-GB"/>
        </w:rPr>
        <w:t>ction</w:t>
      </w:r>
      <w:r>
        <w:rPr>
          <w:szCs w:val="24"/>
          <w:lang w:val="en-GB"/>
        </w:rPr>
        <w:t xml:space="preserve"> can automatically instruct the seller (or its asset servicer) to protect its corporate actions entitlement and </w:t>
      </w:r>
      <w:r w:rsidRPr="00772E6C">
        <w:rPr>
          <w:szCs w:val="24"/>
          <w:lang w:val="en-GB"/>
        </w:rPr>
        <w:t xml:space="preserve">receive the outturn of </w:t>
      </w:r>
      <w:r>
        <w:rPr>
          <w:szCs w:val="24"/>
          <w:lang w:val="en-GB"/>
        </w:rPr>
        <w:t xml:space="preserve">its </w:t>
      </w:r>
      <w:r w:rsidRPr="00772E6C">
        <w:rPr>
          <w:szCs w:val="24"/>
          <w:lang w:val="en-GB"/>
        </w:rPr>
        <w:t>choice</w:t>
      </w:r>
      <w:r>
        <w:rPr>
          <w:szCs w:val="24"/>
          <w:lang w:val="en-GB"/>
        </w:rPr>
        <w:t>.</w:t>
      </w:r>
    </w:p>
    <w:p w14:paraId="6E8E6221" w14:textId="77777777" w:rsidR="000A2219" w:rsidRDefault="000A2219" w:rsidP="000A2219">
      <w:pPr>
        <w:autoSpaceDE w:val="0"/>
        <w:autoSpaceDN w:val="0"/>
        <w:adjustRightInd w:val="0"/>
        <w:jc w:val="both"/>
        <w:rPr>
          <w:szCs w:val="24"/>
          <w:lang w:val="en-GB"/>
        </w:rPr>
      </w:pPr>
      <w:r w:rsidRPr="00F4557C">
        <w:rPr>
          <w:szCs w:val="24"/>
          <w:lang w:val="en-GB"/>
        </w:rPr>
        <w:t xml:space="preserve">The scope of the ISO 20022 </w:t>
      </w:r>
      <w:r>
        <w:rPr>
          <w:szCs w:val="24"/>
          <w:lang w:val="en-GB"/>
        </w:rPr>
        <w:t xml:space="preserve">Buyer Protection </w:t>
      </w:r>
      <w:r w:rsidRPr="00F4557C">
        <w:rPr>
          <w:szCs w:val="24"/>
          <w:lang w:val="en-GB"/>
        </w:rPr>
        <w:t xml:space="preserve">messages is to instruct a </w:t>
      </w:r>
      <w:r>
        <w:rPr>
          <w:szCs w:val="24"/>
          <w:lang w:val="en-GB"/>
        </w:rPr>
        <w:t xml:space="preserve">buyer protection, obtain a status of such buyer protection instruction, </w:t>
      </w:r>
      <w:r w:rsidRPr="00F4557C">
        <w:rPr>
          <w:szCs w:val="24"/>
          <w:lang w:val="en-GB"/>
        </w:rPr>
        <w:t xml:space="preserve">request </w:t>
      </w:r>
      <w:r>
        <w:rPr>
          <w:szCs w:val="24"/>
          <w:lang w:val="en-GB"/>
        </w:rPr>
        <w:t xml:space="preserve">the </w:t>
      </w:r>
      <w:r w:rsidRPr="00F4557C">
        <w:rPr>
          <w:szCs w:val="24"/>
          <w:lang w:val="en-GB"/>
        </w:rPr>
        <w:t>cancellation of a</w:t>
      </w:r>
      <w:r>
        <w:rPr>
          <w:szCs w:val="24"/>
          <w:lang w:val="en-GB"/>
        </w:rPr>
        <w:t xml:space="preserve"> previously sent buyer protection instruction, obtain a status of the cancellation of the buyer protection instruction and be notified of any alleged buyer protection instruction. </w:t>
      </w:r>
    </w:p>
    <w:p w14:paraId="67577AE1" w14:textId="77777777" w:rsidR="000A2219" w:rsidRPr="003E6AD0" w:rsidRDefault="000A2219" w:rsidP="000A2219">
      <w:pPr>
        <w:autoSpaceDE w:val="0"/>
        <w:autoSpaceDN w:val="0"/>
        <w:adjustRightInd w:val="0"/>
        <w:jc w:val="both"/>
        <w:rPr>
          <w:szCs w:val="24"/>
          <w:lang w:val="en-GB"/>
        </w:rPr>
      </w:pPr>
      <w:r>
        <w:rPr>
          <w:szCs w:val="24"/>
          <w:lang w:val="en-GB"/>
        </w:rPr>
        <w:t>Ba</w:t>
      </w:r>
      <w:r w:rsidRPr="00F4557C">
        <w:rPr>
          <w:szCs w:val="24"/>
          <w:lang w:val="en-GB"/>
        </w:rPr>
        <w:t>sed on the European standards</w:t>
      </w:r>
      <w:r>
        <w:rPr>
          <w:szCs w:val="24"/>
          <w:lang w:val="en-GB"/>
        </w:rPr>
        <w:t xml:space="preserve"> and the existing processed in place in Euroclear UK &amp; International CSD, </w:t>
      </w:r>
      <w:r w:rsidRPr="00F4557C">
        <w:rPr>
          <w:szCs w:val="24"/>
          <w:lang w:val="en-GB"/>
        </w:rPr>
        <w:t>the SMPG Corporate Actions (CA) Working Group (WG) has identified the below business needs</w:t>
      </w:r>
      <w:r w:rsidRPr="003E6AD0">
        <w:rPr>
          <w:szCs w:val="24"/>
          <w:lang w:val="en-GB"/>
        </w:rPr>
        <w:t>:</w:t>
      </w:r>
    </w:p>
    <w:p w14:paraId="22120359" w14:textId="77777777" w:rsidR="000A2219" w:rsidRDefault="000A2219" w:rsidP="00290C10">
      <w:pPr>
        <w:numPr>
          <w:ilvl w:val="0"/>
          <w:numId w:val="13"/>
        </w:numPr>
        <w:autoSpaceDE w:val="0"/>
        <w:autoSpaceDN w:val="0"/>
        <w:adjustRightInd w:val="0"/>
        <w:ind w:left="630" w:hanging="630"/>
        <w:jc w:val="both"/>
        <w:rPr>
          <w:szCs w:val="24"/>
          <w:lang w:val="en-GB"/>
        </w:rPr>
      </w:pPr>
      <w:r w:rsidRPr="003E6AD0">
        <w:rPr>
          <w:szCs w:val="24"/>
          <w:lang w:val="en-GB"/>
        </w:rPr>
        <w:t xml:space="preserve">to </w:t>
      </w:r>
      <w:r w:rsidRPr="00F4557C">
        <w:rPr>
          <w:szCs w:val="24"/>
          <w:lang w:val="en-GB"/>
        </w:rPr>
        <w:t xml:space="preserve">instruct a </w:t>
      </w:r>
      <w:r>
        <w:rPr>
          <w:szCs w:val="24"/>
          <w:lang w:val="en-GB"/>
        </w:rPr>
        <w:t xml:space="preserve">buyer </w:t>
      </w:r>
      <w:proofErr w:type="gramStart"/>
      <w:r>
        <w:rPr>
          <w:szCs w:val="24"/>
          <w:lang w:val="en-GB"/>
        </w:rPr>
        <w:t>protection;</w:t>
      </w:r>
      <w:proofErr w:type="gramEnd"/>
    </w:p>
    <w:p w14:paraId="28173F9B" w14:textId="77777777" w:rsidR="000A2219" w:rsidRPr="003E6AD0" w:rsidRDefault="000A2219" w:rsidP="00290C10">
      <w:pPr>
        <w:numPr>
          <w:ilvl w:val="0"/>
          <w:numId w:val="13"/>
        </w:numPr>
        <w:autoSpaceDE w:val="0"/>
        <w:autoSpaceDN w:val="0"/>
        <w:adjustRightInd w:val="0"/>
        <w:ind w:left="630" w:hanging="630"/>
        <w:jc w:val="both"/>
        <w:rPr>
          <w:szCs w:val="24"/>
          <w:lang w:val="en-GB"/>
        </w:rPr>
      </w:pPr>
      <w:r>
        <w:rPr>
          <w:szCs w:val="24"/>
          <w:lang w:val="en-GB"/>
        </w:rPr>
        <w:t>t</w:t>
      </w:r>
      <w:r w:rsidRPr="003E6AD0">
        <w:rPr>
          <w:szCs w:val="24"/>
          <w:lang w:val="en-GB"/>
        </w:rPr>
        <w:t xml:space="preserve">o report a status change of the </w:t>
      </w:r>
      <w:r>
        <w:rPr>
          <w:szCs w:val="24"/>
          <w:lang w:val="en-GB"/>
        </w:rPr>
        <w:t xml:space="preserve">buyer protection instruction or, in case of bilateral buyer protection, to accept/reject a buyer protection </w:t>
      </w:r>
      <w:proofErr w:type="gramStart"/>
      <w:r>
        <w:rPr>
          <w:szCs w:val="24"/>
          <w:lang w:val="en-GB"/>
        </w:rPr>
        <w:t>instruction;</w:t>
      </w:r>
      <w:proofErr w:type="gramEnd"/>
    </w:p>
    <w:p w14:paraId="1EEFE1B8" w14:textId="77777777" w:rsidR="000A2219" w:rsidRDefault="000A2219" w:rsidP="00290C10">
      <w:pPr>
        <w:numPr>
          <w:ilvl w:val="0"/>
          <w:numId w:val="13"/>
        </w:numPr>
        <w:autoSpaceDE w:val="0"/>
        <w:autoSpaceDN w:val="0"/>
        <w:adjustRightInd w:val="0"/>
        <w:ind w:left="630" w:hanging="630"/>
        <w:jc w:val="both"/>
        <w:rPr>
          <w:szCs w:val="24"/>
          <w:lang w:val="en-GB"/>
        </w:rPr>
      </w:pPr>
      <w:r>
        <w:rPr>
          <w:szCs w:val="24"/>
          <w:lang w:val="en-GB"/>
        </w:rPr>
        <w:t>t</w:t>
      </w:r>
      <w:r w:rsidRPr="003E6AD0">
        <w:rPr>
          <w:szCs w:val="24"/>
          <w:lang w:val="en-GB"/>
        </w:rPr>
        <w:t xml:space="preserve">o request the cancellation of a </w:t>
      </w:r>
      <w:r>
        <w:rPr>
          <w:szCs w:val="24"/>
          <w:lang w:val="en-GB"/>
        </w:rPr>
        <w:t xml:space="preserve">buyer protection </w:t>
      </w:r>
      <w:proofErr w:type="gramStart"/>
      <w:r>
        <w:rPr>
          <w:szCs w:val="24"/>
          <w:lang w:val="en-GB"/>
        </w:rPr>
        <w:t>instruction ;</w:t>
      </w:r>
      <w:proofErr w:type="gramEnd"/>
    </w:p>
    <w:p w14:paraId="73B32376" w14:textId="77777777" w:rsidR="000A2219" w:rsidRDefault="000A2219" w:rsidP="00290C10">
      <w:pPr>
        <w:numPr>
          <w:ilvl w:val="0"/>
          <w:numId w:val="13"/>
        </w:numPr>
        <w:autoSpaceDE w:val="0"/>
        <w:autoSpaceDN w:val="0"/>
        <w:adjustRightInd w:val="0"/>
        <w:ind w:left="630" w:hanging="630"/>
        <w:jc w:val="both"/>
        <w:rPr>
          <w:szCs w:val="24"/>
          <w:lang w:val="en-GB"/>
        </w:rPr>
      </w:pPr>
      <w:r w:rsidRPr="003E6AD0">
        <w:rPr>
          <w:szCs w:val="24"/>
          <w:lang w:val="en-GB"/>
        </w:rPr>
        <w:t xml:space="preserve">to </w:t>
      </w:r>
      <w:r>
        <w:rPr>
          <w:szCs w:val="24"/>
          <w:lang w:val="en-GB"/>
        </w:rPr>
        <w:t xml:space="preserve">report the status of the cancellation request of a buyer protection </w:t>
      </w:r>
      <w:proofErr w:type="gramStart"/>
      <w:r>
        <w:rPr>
          <w:szCs w:val="24"/>
          <w:lang w:val="en-GB"/>
        </w:rPr>
        <w:t>instruction;</w:t>
      </w:r>
      <w:proofErr w:type="gramEnd"/>
    </w:p>
    <w:p w14:paraId="3A645AFB" w14:textId="77777777" w:rsidR="000A2219" w:rsidRDefault="000A2219" w:rsidP="00290C10">
      <w:pPr>
        <w:numPr>
          <w:ilvl w:val="0"/>
          <w:numId w:val="13"/>
        </w:numPr>
        <w:autoSpaceDE w:val="0"/>
        <w:autoSpaceDN w:val="0"/>
        <w:adjustRightInd w:val="0"/>
        <w:ind w:left="630" w:hanging="630"/>
        <w:jc w:val="both"/>
        <w:rPr>
          <w:szCs w:val="24"/>
          <w:lang w:val="en-GB"/>
        </w:rPr>
      </w:pPr>
      <w:r>
        <w:rPr>
          <w:szCs w:val="24"/>
          <w:lang w:val="en-GB"/>
        </w:rPr>
        <w:lastRenderedPageBreak/>
        <w:t xml:space="preserve">to provide the details of an alleged individual buyer protection </w:t>
      </w:r>
      <w:proofErr w:type="gramStart"/>
      <w:r>
        <w:rPr>
          <w:szCs w:val="24"/>
          <w:lang w:val="en-GB"/>
        </w:rPr>
        <w:t>instruction ;</w:t>
      </w:r>
      <w:proofErr w:type="gramEnd"/>
    </w:p>
    <w:p w14:paraId="3703256D" w14:textId="77777777" w:rsidR="000A2219" w:rsidRDefault="000A2219" w:rsidP="00290C10">
      <w:pPr>
        <w:numPr>
          <w:ilvl w:val="0"/>
          <w:numId w:val="13"/>
        </w:numPr>
        <w:autoSpaceDE w:val="0"/>
        <w:autoSpaceDN w:val="0"/>
        <w:adjustRightInd w:val="0"/>
        <w:ind w:left="630" w:hanging="630"/>
        <w:jc w:val="both"/>
        <w:rPr>
          <w:szCs w:val="24"/>
          <w:lang w:val="en-GB"/>
        </w:rPr>
      </w:pPr>
      <w:r>
        <w:rPr>
          <w:szCs w:val="24"/>
          <w:lang w:val="en-GB"/>
        </w:rPr>
        <w:t xml:space="preserve">to cancel/remove an </w:t>
      </w:r>
      <w:proofErr w:type="spellStart"/>
      <w:r>
        <w:rPr>
          <w:szCs w:val="24"/>
          <w:lang w:val="en-GB"/>
        </w:rPr>
        <w:t>allegement</w:t>
      </w:r>
      <w:proofErr w:type="spellEnd"/>
      <w:r>
        <w:rPr>
          <w:szCs w:val="24"/>
          <w:lang w:val="en-GB"/>
        </w:rPr>
        <w:t xml:space="preserve"> of a buyer protection </w:t>
      </w:r>
      <w:proofErr w:type="gramStart"/>
      <w:r>
        <w:rPr>
          <w:szCs w:val="24"/>
          <w:lang w:val="en-GB"/>
        </w:rPr>
        <w:t>instruction;</w:t>
      </w:r>
      <w:proofErr w:type="gramEnd"/>
    </w:p>
    <w:p w14:paraId="0EBFA310" w14:textId="77777777" w:rsidR="000A2219" w:rsidRDefault="000A2219" w:rsidP="00290C10">
      <w:pPr>
        <w:numPr>
          <w:ilvl w:val="0"/>
          <w:numId w:val="13"/>
        </w:numPr>
        <w:autoSpaceDE w:val="0"/>
        <w:autoSpaceDN w:val="0"/>
        <w:adjustRightInd w:val="0"/>
        <w:ind w:left="630" w:hanging="630"/>
        <w:jc w:val="both"/>
        <w:rPr>
          <w:szCs w:val="24"/>
          <w:lang w:val="en-GB"/>
        </w:rPr>
      </w:pPr>
      <w:r>
        <w:rPr>
          <w:szCs w:val="24"/>
          <w:lang w:val="en-GB"/>
        </w:rPr>
        <w:t xml:space="preserve">to request the list of all outstanding buyer protection instructions (report) – the intention is to have a generic request for CA related </w:t>
      </w:r>
      <w:proofErr w:type="gramStart"/>
      <w:r>
        <w:rPr>
          <w:szCs w:val="24"/>
          <w:lang w:val="en-GB"/>
        </w:rPr>
        <w:t>reports;</w:t>
      </w:r>
      <w:proofErr w:type="gramEnd"/>
    </w:p>
    <w:p w14:paraId="68DF55D5" w14:textId="77777777" w:rsidR="000A2219" w:rsidRPr="00BF0E96" w:rsidRDefault="000A2219" w:rsidP="00290C10">
      <w:pPr>
        <w:numPr>
          <w:ilvl w:val="0"/>
          <w:numId w:val="13"/>
        </w:numPr>
        <w:autoSpaceDE w:val="0"/>
        <w:autoSpaceDN w:val="0"/>
        <w:adjustRightInd w:val="0"/>
        <w:ind w:left="630" w:hanging="630"/>
        <w:jc w:val="both"/>
        <w:rPr>
          <w:szCs w:val="24"/>
          <w:lang w:val="en-GB"/>
        </w:rPr>
      </w:pPr>
      <w:r>
        <w:rPr>
          <w:szCs w:val="24"/>
          <w:lang w:val="en-GB"/>
        </w:rPr>
        <w:t>to provide the list of all outstanding buyer protection instructions (report)</w:t>
      </w:r>
      <w:r w:rsidRPr="00BF0E96">
        <w:rPr>
          <w:szCs w:val="24"/>
          <w:lang w:val="en-GB"/>
        </w:rPr>
        <w:t>.</w:t>
      </w:r>
    </w:p>
    <w:p w14:paraId="5AECAEFC" w14:textId="77777777" w:rsidR="000A2219" w:rsidRDefault="000A2219" w:rsidP="000A2219">
      <w:pPr>
        <w:autoSpaceDE w:val="0"/>
        <w:autoSpaceDN w:val="0"/>
        <w:adjustRightInd w:val="0"/>
        <w:jc w:val="both"/>
        <w:rPr>
          <w:szCs w:val="24"/>
          <w:lang w:val="en-GB"/>
        </w:rPr>
      </w:pPr>
      <w:r w:rsidRPr="00465330">
        <w:rPr>
          <w:szCs w:val="24"/>
          <w:lang w:val="en-GB"/>
        </w:rPr>
        <w:t>We believe the</w:t>
      </w:r>
      <w:r>
        <w:rPr>
          <w:szCs w:val="24"/>
          <w:lang w:val="en-GB"/>
        </w:rPr>
        <w:t>se</w:t>
      </w:r>
      <w:r w:rsidRPr="00465330">
        <w:rPr>
          <w:szCs w:val="24"/>
          <w:lang w:val="en-GB"/>
        </w:rPr>
        <w:t xml:space="preserve"> needs can be a</w:t>
      </w:r>
      <w:r>
        <w:rPr>
          <w:szCs w:val="24"/>
          <w:lang w:val="en-GB"/>
        </w:rPr>
        <w:t>ddressed</w:t>
      </w:r>
      <w:r w:rsidRPr="00465330">
        <w:rPr>
          <w:szCs w:val="24"/>
          <w:lang w:val="en-GB"/>
        </w:rPr>
        <w:t xml:space="preserve"> by creating </w:t>
      </w:r>
      <w:r>
        <w:rPr>
          <w:szCs w:val="24"/>
          <w:lang w:val="en-GB"/>
        </w:rPr>
        <w:t xml:space="preserve">a series of eight </w:t>
      </w:r>
      <w:r w:rsidRPr="00465330">
        <w:rPr>
          <w:szCs w:val="24"/>
          <w:lang w:val="en-GB"/>
        </w:rPr>
        <w:t>new messages</w:t>
      </w:r>
      <w:r>
        <w:rPr>
          <w:szCs w:val="24"/>
          <w:lang w:val="en-GB"/>
        </w:rPr>
        <w:t>.</w:t>
      </w:r>
    </w:p>
    <w:p w14:paraId="4501D4E2" w14:textId="77777777" w:rsidR="000A2219" w:rsidRDefault="000A2219" w:rsidP="000A2219">
      <w:pPr>
        <w:autoSpaceDE w:val="0"/>
        <w:autoSpaceDN w:val="0"/>
        <w:adjustRightInd w:val="0"/>
        <w:jc w:val="both"/>
        <w:rPr>
          <w:szCs w:val="24"/>
          <w:lang w:val="en-GB"/>
        </w:rPr>
      </w:pPr>
    </w:p>
    <w:p w14:paraId="7250CC0C" w14:textId="77777777" w:rsidR="000A2219" w:rsidRPr="003B63A8" w:rsidRDefault="000A2219" w:rsidP="000A2219">
      <w:pPr>
        <w:keepNext/>
        <w:spacing w:before="120" w:after="120"/>
        <w:jc w:val="both"/>
        <w:outlineLvl w:val="0"/>
        <w:rPr>
          <w:b/>
          <w:bCs/>
          <w:szCs w:val="24"/>
          <w:lang w:val="en-GB"/>
        </w:rPr>
      </w:pPr>
      <w:bookmarkStart w:id="0" w:name="_Toc156900674"/>
      <w:r w:rsidRPr="003B63A8">
        <w:rPr>
          <w:b/>
          <w:bCs/>
          <w:szCs w:val="24"/>
          <w:lang w:val="en-GB"/>
        </w:rPr>
        <w:t>Actors and Roles – automated buyer protection:</w:t>
      </w:r>
      <w:bookmarkEnd w:id="0"/>
    </w:p>
    <w:p w14:paraId="20B0E26B" w14:textId="77777777" w:rsidR="000A2219" w:rsidRPr="003E6AD0" w:rsidRDefault="000A2219" w:rsidP="000A2219">
      <w:pPr>
        <w:numPr>
          <w:ilvl w:val="0"/>
          <w:numId w:val="12"/>
        </w:numPr>
        <w:spacing w:before="60" w:after="60"/>
        <w:jc w:val="both"/>
        <w:rPr>
          <w:szCs w:val="24"/>
          <w:lang w:val="en-GB"/>
        </w:rPr>
      </w:pPr>
      <w:r w:rsidRPr="003E6AD0">
        <w:rPr>
          <w:szCs w:val="24"/>
          <w:lang w:val="en-GB"/>
        </w:rPr>
        <w:t>Executing/Servicing Party</w:t>
      </w:r>
    </w:p>
    <w:p w14:paraId="3CEAF8AA" w14:textId="77777777" w:rsidR="000A2219" w:rsidRDefault="000A2219" w:rsidP="000A2219">
      <w:pPr>
        <w:spacing w:before="60" w:after="60"/>
        <w:ind w:left="720"/>
        <w:contextualSpacing/>
        <w:jc w:val="both"/>
        <w:rPr>
          <w:szCs w:val="24"/>
          <w:lang w:val="en-GB"/>
        </w:rPr>
      </w:pPr>
      <w:r w:rsidRPr="003E6AD0">
        <w:rPr>
          <w:szCs w:val="24"/>
          <w:lang w:val="en-GB"/>
        </w:rPr>
        <w:t xml:space="preserve">The party reporting the </w:t>
      </w:r>
      <w:r>
        <w:rPr>
          <w:szCs w:val="24"/>
          <w:lang w:val="en-GB"/>
        </w:rPr>
        <w:t>status of the buyer protection</w:t>
      </w:r>
      <w:r w:rsidRPr="003E6AD0">
        <w:rPr>
          <w:szCs w:val="24"/>
          <w:lang w:val="en-GB"/>
        </w:rPr>
        <w:t xml:space="preserve"> </w:t>
      </w:r>
      <w:r>
        <w:rPr>
          <w:szCs w:val="24"/>
          <w:lang w:val="en-GB"/>
        </w:rPr>
        <w:t>instruction and any alleged buyer protection</w:t>
      </w:r>
      <w:r w:rsidRPr="003E6AD0">
        <w:rPr>
          <w:szCs w:val="24"/>
          <w:lang w:val="en-GB"/>
        </w:rPr>
        <w:t xml:space="preserve"> </w:t>
      </w:r>
      <w:r>
        <w:rPr>
          <w:szCs w:val="24"/>
          <w:lang w:val="en-GB"/>
        </w:rPr>
        <w:t>instruction. In an automated buyer protection environment, the CSD automatically transmit the buyer protection instructions from the buyer (or its agent) to the seller (or its agent)</w:t>
      </w:r>
    </w:p>
    <w:p w14:paraId="1D526AC6" w14:textId="77777777" w:rsidR="000A2219" w:rsidRPr="003E6AD0" w:rsidRDefault="000A2219" w:rsidP="000A2219">
      <w:pPr>
        <w:spacing w:before="60" w:after="60"/>
        <w:ind w:left="720"/>
        <w:contextualSpacing/>
        <w:jc w:val="both"/>
        <w:rPr>
          <w:szCs w:val="24"/>
          <w:lang w:val="en-GB"/>
        </w:rPr>
      </w:pPr>
    </w:p>
    <w:p w14:paraId="7DD6FFAC" w14:textId="77777777" w:rsidR="000A2219" w:rsidRPr="003E6AD0" w:rsidRDefault="000A2219" w:rsidP="000A2219">
      <w:pPr>
        <w:numPr>
          <w:ilvl w:val="0"/>
          <w:numId w:val="12"/>
        </w:numPr>
        <w:spacing w:before="60" w:after="60"/>
        <w:jc w:val="both"/>
        <w:rPr>
          <w:szCs w:val="24"/>
          <w:lang w:val="en-GB"/>
        </w:rPr>
      </w:pPr>
      <w:r w:rsidRPr="003E6AD0">
        <w:rPr>
          <w:szCs w:val="24"/>
          <w:lang w:val="en-GB"/>
        </w:rPr>
        <w:t>Instructing Party</w:t>
      </w:r>
    </w:p>
    <w:p w14:paraId="3C1B7035" w14:textId="77777777" w:rsidR="000A2219" w:rsidRPr="003E6AD0" w:rsidRDefault="000A2219" w:rsidP="000A2219">
      <w:pPr>
        <w:spacing w:before="60" w:after="60"/>
        <w:ind w:left="720"/>
        <w:jc w:val="both"/>
        <w:rPr>
          <w:szCs w:val="24"/>
          <w:lang w:val="en-GB"/>
        </w:rPr>
      </w:pPr>
      <w:r w:rsidRPr="003E6AD0">
        <w:rPr>
          <w:szCs w:val="24"/>
          <w:lang w:val="en-GB"/>
        </w:rPr>
        <w:t xml:space="preserve">The party instructing the </w:t>
      </w:r>
      <w:r>
        <w:rPr>
          <w:szCs w:val="24"/>
          <w:lang w:val="en-GB"/>
        </w:rPr>
        <w:t>buyer protection</w:t>
      </w:r>
      <w:r w:rsidRPr="003E6AD0">
        <w:rPr>
          <w:szCs w:val="24"/>
          <w:lang w:val="en-GB"/>
        </w:rPr>
        <w:t>.</w:t>
      </w:r>
    </w:p>
    <w:p w14:paraId="03AC6B83" w14:textId="77777777" w:rsidR="000A2219" w:rsidRPr="003E6AD0" w:rsidRDefault="000A2219" w:rsidP="000A2219">
      <w:pPr>
        <w:spacing w:before="60" w:after="60"/>
        <w:jc w:val="both"/>
        <w:rPr>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4484"/>
      </w:tblGrid>
      <w:tr w:rsidR="000A2219" w:rsidRPr="003E6AD0" w14:paraId="0F7D38E6" w14:textId="77777777" w:rsidTr="003D454C">
        <w:trPr>
          <w:jc w:val="center"/>
        </w:trPr>
        <w:tc>
          <w:tcPr>
            <w:tcW w:w="2500" w:type="pct"/>
            <w:shd w:val="clear" w:color="auto" w:fill="auto"/>
          </w:tcPr>
          <w:p w14:paraId="08A5344B" w14:textId="77777777" w:rsidR="000A2219" w:rsidRPr="003E6AD0" w:rsidRDefault="000A2219" w:rsidP="003D454C">
            <w:pPr>
              <w:spacing w:before="60" w:after="60"/>
              <w:jc w:val="both"/>
              <w:rPr>
                <w:szCs w:val="24"/>
                <w:lang w:val="en-GB"/>
              </w:rPr>
            </w:pPr>
            <w:r w:rsidRPr="003E6AD0">
              <w:rPr>
                <w:szCs w:val="24"/>
                <w:lang w:val="en-GB"/>
              </w:rPr>
              <w:t>Instructing Party</w:t>
            </w:r>
          </w:p>
        </w:tc>
        <w:tc>
          <w:tcPr>
            <w:tcW w:w="2500" w:type="pct"/>
            <w:shd w:val="clear" w:color="auto" w:fill="auto"/>
          </w:tcPr>
          <w:p w14:paraId="44D3E176" w14:textId="77777777" w:rsidR="000A2219" w:rsidRPr="003E6AD0" w:rsidRDefault="000A2219" w:rsidP="003D454C">
            <w:pPr>
              <w:spacing w:before="60" w:after="60"/>
              <w:jc w:val="both"/>
              <w:rPr>
                <w:szCs w:val="24"/>
                <w:lang w:val="en-GB"/>
              </w:rPr>
            </w:pPr>
            <w:r w:rsidRPr="003E6AD0">
              <w:rPr>
                <w:szCs w:val="24"/>
                <w:lang w:val="en-GB"/>
              </w:rPr>
              <w:t>Executing/Servicing Party</w:t>
            </w:r>
          </w:p>
        </w:tc>
      </w:tr>
      <w:tr w:rsidR="000A2219" w:rsidRPr="003E6AD0" w14:paraId="48562E5E" w14:textId="77777777" w:rsidTr="003D454C">
        <w:trPr>
          <w:jc w:val="center"/>
        </w:trPr>
        <w:tc>
          <w:tcPr>
            <w:tcW w:w="2500" w:type="pct"/>
            <w:shd w:val="clear" w:color="auto" w:fill="auto"/>
          </w:tcPr>
          <w:p w14:paraId="51FC788A" w14:textId="77777777" w:rsidR="000A2219" w:rsidRPr="003E6AD0" w:rsidRDefault="000A2219" w:rsidP="003D454C">
            <w:pPr>
              <w:spacing w:before="60" w:after="60"/>
              <w:jc w:val="both"/>
              <w:rPr>
                <w:szCs w:val="24"/>
                <w:lang w:val="en-GB"/>
              </w:rPr>
            </w:pPr>
            <w:r w:rsidRPr="003E6AD0">
              <w:rPr>
                <w:szCs w:val="24"/>
                <w:lang w:val="en-GB"/>
              </w:rPr>
              <w:t>C</w:t>
            </w:r>
            <w:r>
              <w:rPr>
                <w:szCs w:val="24"/>
                <w:lang w:val="en-GB"/>
              </w:rPr>
              <w:t xml:space="preserve">entral </w:t>
            </w:r>
            <w:r w:rsidRPr="003E6AD0">
              <w:rPr>
                <w:szCs w:val="24"/>
                <w:lang w:val="en-GB"/>
              </w:rPr>
              <w:t>S</w:t>
            </w:r>
            <w:r>
              <w:rPr>
                <w:szCs w:val="24"/>
                <w:lang w:val="en-GB"/>
              </w:rPr>
              <w:t xml:space="preserve">ecurities </w:t>
            </w:r>
            <w:r w:rsidRPr="003E6AD0">
              <w:rPr>
                <w:szCs w:val="24"/>
                <w:lang w:val="en-GB"/>
              </w:rPr>
              <w:t>D</w:t>
            </w:r>
            <w:r>
              <w:rPr>
                <w:szCs w:val="24"/>
                <w:lang w:val="en-GB"/>
              </w:rPr>
              <w:t>epository (CSD)</w:t>
            </w:r>
            <w:r w:rsidRPr="003E6AD0">
              <w:rPr>
                <w:szCs w:val="24"/>
                <w:lang w:val="en-GB"/>
              </w:rPr>
              <w:t xml:space="preserve"> participants and their underlying clients</w:t>
            </w:r>
          </w:p>
          <w:p w14:paraId="5DA92DAF" w14:textId="77777777" w:rsidR="000A2219" w:rsidRPr="003E6AD0" w:rsidRDefault="000A2219" w:rsidP="003D454C">
            <w:pPr>
              <w:spacing w:before="60" w:after="60"/>
              <w:jc w:val="both"/>
              <w:rPr>
                <w:szCs w:val="24"/>
                <w:lang w:val="en-GB"/>
              </w:rPr>
            </w:pPr>
          </w:p>
        </w:tc>
        <w:tc>
          <w:tcPr>
            <w:tcW w:w="2500" w:type="pct"/>
            <w:shd w:val="clear" w:color="auto" w:fill="auto"/>
          </w:tcPr>
          <w:p w14:paraId="3E4A6D76" w14:textId="77777777" w:rsidR="000A2219" w:rsidRPr="003E6AD0" w:rsidRDefault="000A2219" w:rsidP="003D454C">
            <w:pPr>
              <w:spacing w:before="60" w:after="60"/>
              <w:jc w:val="both"/>
              <w:rPr>
                <w:szCs w:val="24"/>
                <w:lang w:val="en-GB"/>
              </w:rPr>
            </w:pPr>
            <w:r w:rsidRPr="003E6AD0">
              <w:rPr>
                <w:szCs w:val="24"/>
                <w:lang w:val="en-GB"/>
              </w:rPr>
              <w:t>Central Securities Depository, any CSD participant (custodian)</w:t>
            </w:r>
          </w:p>
        </w:tc>
      </w:tr>
    </w:tbl>
    <w:p w14:paraId="2D3DB892" w14:textId="77777777" w:rsidR="000A2219" w:rsidRDefault="000A2219" w:rsidP="000A2219">
      <w:pPr>
        <w:spacing w:before="0" w:after="60"/>
        <w:jc w:val="both"/>
        <w:rPr>
          <w:szCs w:val="24"/>
          <w:lang w:val="en-GB"/>
        </w:rPr>
      </w:pPr>
    </w:p>
    <w:p w14:paraId="33DE8C83" w14:textId="77777777" w:rsidR="000A2219" w:rsidRPr="003E6AD0" w:rsidRDefault="000A2219" w:rsidP="000A2219">
      <w:pPr>
        <w:spacing w:before="0" w:after="60"/>
        <w:jc w:val="both"/>
        <w:rPr>
          <w:szCs w:val="24"/>
          <w:lang w:val="en-GB"/>
        </w:rPr>
      </w:pPr>
    </w:p>
    <w:p w14:paraId="7BC13E66" w14:textId="77777777" w:rsidR="000A2219" w:rsidRPr="00BC2F08" w:rsidRDefault="000A2219" w:rsidP="000A2219">
      <w:pPr>
        <w:numPr>
          <w:ilvl w:val="1"/>
          <w:numId w:val="14"/>
        </w:numPr>
        <w:autoSpaceDE w:val="0"/>
        <w:autoSpaceDN w:val="0"/>
        <w:adjustRightInd w:val="0"/>
        <w:spacing w:before="0"/>
        <w:jc w:val="both"/>
        <w:rPr>
          <w:szCs w:val="24"/>
          <w:u w:val="single"/>
          <w:lang w:val="en-GB"/>
        </w:rPr>
      </w:pPr>
      <w:r w:rsidRPr="00BC2F08">
        <w:rPr>
          <w:szCs w:val="24"/>
          <w:u w:val="single"/>
          <w:lang w:val="en-GB"/>
        </w:rPr>
        <w:t>Buyer protection instruction</w:t>
      </w:r>
      <w:r>
        <w:rPr>
          <w:szCs w:val="24"/>
          <w:u w:val="single"/>
          <w:lang w:val="en-GB"/>
        </w:rPr>
        <w:t>, status</w:t>
      </w:r>
      <w:r w:rsidRPr="00BC2F08">
        <w:rPr>
          <w:szCs w:val="24"/>
          <w:u w:val="single"/>
          <w:lang w:val="en-GB"/>
        </w:rPr>
        <w:t xml:space="preserve"> and </w:t>
      </w:r>
      <w:proofErr w:type="spellStart"/>
      <w:r w:rsidRPr="00BC2F08">
        <w:rPr>
          <w:szCs w:val="24"/>
          <w:u w:val="single"/>
          <w:lang w:val="en-GB"/>
        </w:rPr>
        <w:t>allegement</w:t>
      </w:r>
      <w:proofErr w:type="spellEnd"/>
      <w:r w:rsidRPr="00BC2F08">
        <w:rPr>
          <w:szCs w:val="24"/>
          <w:u w:val="single"/>
          <w:lang w:val="en-GB"/>
        </w:rPr>
        <w:t xml:space="preserve"> </w:t>
      </w:r>
    </w:p>
    <w:p w14:paraId="3F83D3D4" w14:textId="77777777" w:rsidR="000A2219" w:rsidRDefault="000A2219" w:rsidP="000A2219">
      <w:pPr>
        <w:autoSpaceDE w:val="0"/>
        <w:autoSpaceDN w:val="0"/>
        <w:adjustRightInd w:val="0"/>
        <w:spacing w:before="0"/>
        <w:jc w:val="both"/>
        <w:rPr>
          <w:szCs w:val="24"/>
          <w:lang w:val="en-GB"/>
        </w:rPr>
      </w:pPr>
    </w:p>
    <w:p w14:paraId="3F6240C3" w14:textId="77777777" w:rsidR="000A2219" w:rsidRPr="003B63A8" w:rsidRDefault="000A2219" w:rsidP="000A2219">
      <w:pPr>
        <w:autoSpaceDE w:val="0"/>
        <w:autoSpaceDN w:val="0"/>
        <w:adjustRightInd w:val="0"/>
        <w:spacing w:before="0"/>
        <w:jc w:val="both"/>
        <w:rPr>
          <w:szCs w:val="24"/>
          <w:lang w:val="en-GB"/>
        </w:rPr>
      </w:pPr>
      <w:r w:rsidRPr="003B63A8">
        <w:rPr>
          <w:szCs w:val="24"/>
          <w:lang w:val="en-GB"/>
        </w:rPr>
        <w:t>This scenario illustrates the communication flow between the instructing party and the executing/servicing party to:</w:t>
      </w:r>
    </w:p>
    <w:p w14:paraId="375B3D07" w14:textId="77777777" w:rsidR="000A2219" w:rsidRPr="003B63A8" w:rsidRDefault="000A2219" w:rsidP="000A2219">
      <w:pPr>
        <w:numPr>
          <w:ilvl w:val="0"/>
          <w:numId w:val="15"/>
        </w:numPr>
        <w:autoSpaceDE w:val="0"/>
        <w:autoSpaceDN w:val="0"/>
        <w:adjustRightInd w:val="0"/>
        <w:spacing w:before="0"/>
        <w:jc w:val="both"/>
        <w:rPr>
          <w:szCs w:val="24"/>
          <w:lang w:val="en-GB"/>
        </w:rPr>
      </w:pPr>
      <w:r w:rsidRPr="003B63A8">
        <w:rPr>
          <w:szCs w:val="24"/>
          <w:lang w:val="en-GB"/>
        </w:rPr>
        <w:t>instruct a buyer protection</w:t>
      </w:r>
      <w:r w:rsidRPr="003B63A8">
        <w:rPr>
          <w:rStyle w:val="FootnoteReference"/>
          <w:szCs w:val="24"/>
          <w:lang w:val="en-GB"/>
        </w:rPr>
        <w:footnoteReference w:id="2"/>
      </w:r>
      <w:r w:rsidRPr="003B63A8">
        <w:rPr>
          <w:szCs w:val="24"/>
          <w:lang w:val="en-GB"/>
        </w:rPr>
        <w:t xml:space="preserve"> </w:t>
      </w:r>
    </w:p>
    <w:p w14:paraId="4240F442"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provide the status of such buyer protection instruction</w:t>
      </w:r>
    </w:p>
    <w:p w14:paraId="50E76317"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 xml:space="preserve">provide the details of an alleged buyer protection instruction once the executing party has alleged it to the other party </w:t>
      </w:r>
    </w:p>
    <w:p w14:paraId="57D13E66"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remove an alleged buyer protection instruction once the other party has sent its instruction or to cancel an alleged buyer protection instruction once the instructing party has subsequently cancelled its instruction</w:t>
      </w:r>
    </w:p>
    <w:p w14:paraId="1153AF1E" w14:textId="77777777" w:rsidR="000A2219" w:rsidRPr="007228BE" w:rsidRDefault="000A2219" w:rsidP="000A2219">
      <w:pPr>
        <w:numPr>
          <w:ilvl w:val="0"/>
          <w:numId w:val="15"/>
        </w:numPr>
        <w:autoSpaceDE w:val="0"/>
        <w:autoSpaceDN w:val="0"/>
        <w:adjustRightInd w:val="0"/>
        <w:spacing w:before="0"/>
        <w:jc w:val="both"/>
        <w:rPr>
          <w:szCs w:val="24"/>
          <w:lang w:val="en-GB"/>
        </w:rPr>
      </w:pPr>
      <w:bookmarkStart w:id="1" w:name="_Hlk177910096"/>
      <w:r w:rsidRPr="007228BE">
        <w:rPr>
          <w:szCs w:val="24"/>
          <w:lang w:val="en-GB"/>
        </w:rPr>
        <w:t>OPTIONAL – request a list of all outstanding buyer protection instructions</w:t>
      </w:r>
    </w:p>
    <w:bookmarkEnd w:id="1"/>
    <w:p w14:paraId="5271C021" w14:textId="77777777" w:rsidR="000A2219" w:rsidRPr="007228BE" w:rsidRDefault="000A2219" w:rsidP="000A2219">
      <w:pPr>
        <w:numPr>
          <w:ilvl w:val="0"/>
          <w:numId w:val="15"/>
        </w:numPr>
        <w:autoSpaceDE w:val="0"/>
        <w:autoSpaceDN w:val="0"/>
        <w:adjustRightInd w:val="0"/>
        <w:spacing w:before="0"/>
        <w:jc w:val="both"/>
        <w:rPr>
          <w:szCs w:val="24"/>
          <w:lang w:val="en-GB"/>
        </w:rPr>
      </w:pPr>
      <w:r w:rsidRPr="007228BE">
        <w:rPr>
          <w:szCs w:val="24"/>
          <w:lang w:val="en-GB"/>
        </w:rPr>
        <w:t xml:space="preserve">OPTIONAL </w:t>
      </w:r>
      <w:r>
        <w:rPr>
          <w:szCs w:val="24"/>
          <w:lang w:val="en-GB"/>
        </w:rPr>
        <w:t>(based on subscription) –</w:t>
      </w:r>
      <w:r w:rsidRPr="007228BE">
        <w:rPr>
          <w:szCs w:val="24"/>
          <w:lang w:val="en-GB"/>
        </w:rPr>
        <w:t xml:space="preserve"> to provide the list of all outstanding buyer protection instructions (report).</w:t>
      </w:r>
    </w:p>
    <w:p w14:paraId="70E48E99" w14:textId="77777777" w:rsidR="000A2219" w:rsidRDefault="000A2219" w:rsidP="000A2219">
      <w:pPr>
        <w:spacing w:before="0" w:after="60"/>
        <w:jc w:val="both"/>
        <w:rPr>
          <w:szCs w:val="24"/>
          <w:lang w:val="en-GB"/>
        </w:rPr>
      </w:pPr>
    </w:p>
    <w:p w14:paraId="0B3F70E8" w14:textId="0D1DDD2E" w:rsidR="000A2219" w:rsidRDefault="000A2219" w:rsidP="000A2219">
      <w:pPr>
        <w:spacing w:before="0" w:after="60"/>
        <w:jc w:val="both"/>
        <w:rPr>
          <w:szCs w:val="24"/>
          <w:lang w:val="en-GB"/>
        </w:rPr>
      </w:pPr>
      <w:r w:rsidRPr="006777EC">
        <w:rPr>
          <w:noProof/>
        </w:rPr>
        <w:drawing>
          <wp:inline distT="0" distB="0" distL="0" distR="0" wp14:anchorId="03798AF4" wp14:editId="76509981">
            <wp:extent cx="5438775" cy="2295525"/>
            <wp:effectExtent l="0" t="0" r="9525" b="9525"/>
            <wp:docPr id="19864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2295525"/>
                    </a:xfrm>
                    <a:prstGeom prst="rect">
                      <a:avLst/>
                    </a:prstGeom>
                    <a:noFill/>
                    <a:ln>
                      <a:noFill/>
                    </a:ln>
                  </pic:spPr>
                </pic:pic>
              </a:graphicData>
            </a:graphic>
          </wp:inline>
        </w:drawing>
      </w:r>
    </w:p>
    <w:p w14:paraId="1BDB285C" w14:textId="77777777" w:rsidR="000A2219" w:rsidRPr="003E6AD0" w:rsidRDefault="000A2219" w:rsidP="000A2219">
      <w:pPr>
        <w:spacing w:before="0" w:after="60"/>
        <w:jc w:val="both"/>
        <w:rPr>
          <w:szCs w:val="24"/>
          <w:lang w:val="en-GB"/>
        </w:rPr>
      </w:pPr>
    </w:p>
    <w:p w14:paraId="41A80E1D" w14:textId="77777777" w:rsidR="000A2219" w:rsidRPr="00BC2F08" w:rsidRDefault="000A2219" w:rsidP="000A2219">
      <w:pPr>
        <w:numPr>
          <w:ilvl w:val="1"/>
          <w:numId w:val="14"/>
        </w:numPr>
        <w:autoSpaceDE w:val="0"/>
        <w:autoSpaceDN w:val="0"/>
        <w:adjustRightInd w:val="0"/>
        <w:spacing w:before="0"/>
        <w:jc w:val="both"/>
        <w:rPr>
          <w:szCs w:val="24"/>
          <w:u w:val="single"/>
          <w:lang w:val="en-GB"/>
        </w:rPr>
      </w:pPr>
      <w:r w:rsidRPr="00BC2F08">
        <w:rPr>
          <w:szCs w:val="24"/>
          <w:u w:val="single"/>
          <w:lang w:val="en-GB"/>
        </w:rPr>
        <w:t>Buyer protection instruction</w:t>
      </w:r>
      <w:r>
        <w:rPr>
          <w:szCs w:val="24"/>
          <w:u w:val="single"/>
          <w:lang w:val="en-GB"/>
        </w:rPr>
        <w:t xml:space="preserve"> cancellation and status</w:t>
      </w:r>
      <w:r w:rsidRPr="00BC2F08">
        <w:rPr>
          <w:szCs w:val="24"/>
          <w:u w:val="single"/>
          <w:lang w:val="en-GB"/>
        </w:rPr>
        <w:t xml:space="preserve"> </w:t>
      </w:r>
    </w:p>
    <w:p w14:paraId="67324D51" w14:textId="77777777" w:rsidR="000A2219" w:rsidRDefault="000A2219" w:rsidP="000A2219">
      <w:pPr>
        <w:autoSpaceDE w:val="0"/>
        <w:autoSpaceDN w:val="0"/>
        <w:adjustRightInd w:val="0"/>
        <w:spacing w:before="0"/>
        <w:jc w:val="both"/>
        <w:rPr>
          <w:szCs w:val="24"/>
          <w:lang w:val="en-GB"/>
        </w:rPr>
      </w:pPr>
    </w:p>
    <w:p w14:paraId="0FCD1404" w14:textId="77777777" w:rsidR="000A2219" w:rsidRDefault="000A2219" w:rsidP="000A2219">
      <w:pPr>
        <w:autoSpaceDE w:val="0"/>
        <w:autoSpaceDN w:val="0"/>
        <w:adjustRightInd w:val="0"/>
        <w:spacing w:before="0"/>
        <w:jc w:val="both"/>
        <w:rPr>
          <w:szCs w:val="24"/>
          <w:lang w:val="en-GB"/>
        </w:rPr>
      </w:pPr>
      <w:r w:rsidRPr="003E6AD0">
        <w:rPr>
          <w:szCs w:val="24"/>
          <w:lang w:val="en-GB"/>
        </w:rPr>
        <w:t xml:space="preserve">This scenario illustrates the communication flow between the instructing party and the executing/servicing party </w:t>
      </w:r>
      <w:r>
        <w:rPr>
          <w:szCs w:val="24"/>
          <w:lang w:val="en-GB"/>
        </w:rPr>
        <w:t>to:</w:t>
      </w:r>
    </w:p>
    <w:p w14:paraId="49858D08"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instruct a buyer protection</w:t>
      </w:r>
    </w:p>
    <w:p w14:paraId="238052DC"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provide the status of such buyer protection instruction</w:t>
      </w:r>
    </w:p>
    <w:p w14:paraId="0CF78B6E"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 xml:space="preserve">instruct a cancellation of a buyer protection instruction  </w:t>
      </w:r>
    </w:p>
    <w:p w14:paraId="0FACB5B5" w14:textId="77777777" w:rsidR="000A2219" w:rsidRPr="003E6AD0" w:rsidRDefault="000A2219" w:rsidP="000A2219">
      <w:pPr>
        <w:numPr>
          <w:ilvl w:val="0"/>
          <w:numId w:val="15"/>
        </w:numPr>
        <w:autoSpaceDE w:val="0"/>
        <w:autoSpaceDN w:val="0"/>
        <w:adjustRightInd w:val="0"/>
        <w:spacing w:before="0"/>
        <w:jc w:val="both"/>
        <w:rPr>
          <w:szCs w:val="24"/>
          <w:lang w:val="en-GB"/>
        </w:rPr>
      </w:pPr>
      <w:r>
        <w:rPr>
          <w:szCs w:val="24"/>
          <w:lang w:val="en-GB"/>
        </w:rPr>
        <w:t xml:space="preserve">provide the status of a cancellation request of a buyer protection instruction  </w:t>
      </w:r>
    </w:p>
    <w:p w14:paraId="6FC3A3D0" w14:textId="6F62B1D2" w:rsidR="000A2219" w:rsidRPr="003E6AD0" w:rsidRDefault="000A2219" w:rsidP="000A2219">
      <w:pPr>
        <w:autoSpaceDE w:val="0"/>
        <w:autoSpaceDN w:val="0"/>
        <w:adjustRightInd w:val="0"/>
        <w:spacing w:before="0"/>
        <w:contextualSpacing/>
        <w:jc w:val="both"/>
        <w:rPr>
          <w:szCs w:val="24"/>
          <w:lang w:val="en-GB"/>
        </w:rPr>
      </w:pPr>
      <w:r w:rsidRPr="00B93595">
        <w:rPr>
          <w:noProof/>
        </w:rPr>
        <w:drawing>
          <wp:inline distT="0" distB="0" distL="0" distR="0" wp14:anchorId="68D474E0" wp14:editId="7C2D42A5">
            <wp:extent cx="5695950" cy="2819400"/>
            <wp:effectExtent l="0" t="0" r="0" b="0"/>
            <wp:docPr id="1549800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2819400"/>
                    </a:xfrm>
                    <a:prstGeom prst="rect">
                      <a:avLst/>
                    </a:prstGeom>
                    <a:noFill/>
                    <a:ln>
                      <a:noFill/>
                    </a:ln>
                  </pic:spPr>
                </pic:pic>
              </a:graphicData>
            </a:graphic>
          </wp:inline>
        </w:drawing>
      </w:r>
    </w:p>
    <w:p w14:paraId="3F705235" w14:textId="77777777" w:rsidR="000A2219" w:rsidRDefault="000A2219" w:rsidP="000A2219">
      <w:pPr>
        <w:autoSpaceDE w:val="0"/>
        <w:autoSpaceDN w:val="0"/>
        <w:adjustRightInd w:val="0"/>
        <w:spacing w:before="0"/>
        <w:ind w:left="720"/>
        <w:contextualSpacing/>
        <w:jc w:val="both"/>
        <w:rPr>
          <w:szCs w:val="24"/>
          <w:lang w:val="en-GB"/>
        </w:rPr>
      </w:pPr>
    </w:p>
    <w:p w14:paraId="530E879B" w14:textId="77777777" w:rsidR="000A2219" w:rsidRDefault="000A2219" w:rsidP="000A2219">
      <w:pPr>
        <w:autoSpaceDE w:val="0"/>
        <w:autoSpaceDN w:val="0"/>
        <w:adjustRightInd w:val="0"/>
        <w:spacing w:before="0"/>
        <w:ind w:left="720"/>
        <w:contextualSpacing/>
        <w:jc w:val="both"/>
        <w:rPr>
          <w:szCs w:val="24"/>
          <w:lang w:val="en-GB"/>
        </w:rPr>
      </w:pPr>
    </w:p>
    <w:p w14:paraId="6F7522AB" w14:textId="77777777" w:rsidR="000A2219" w:rsidRPr="003B63A8" w:rsidRDefault="000A2219" w:rsidP="000A2219">
      <w:pPr>
        <w:keepNext/>
        <w:spacing w:before="120" w:after="120"/>
        <w:jc w:val="both"/>
        <w:outlineLvl w:val="0"/>
        <w:rPr>
          <w:b/>
          <w:bCs/>
          <w:szCs w:val="24"/>
          <w:lang w:val="en-GB"/>
        </w:rPr>
      </w:pPr>
      <w:r w:rsidRPr="003B63A8">
        <w:rPr>
          <w:b/>
          <w:bCs/>
          <w:szCs w:val="24"/>
          <w:lang w:val="en-GB"/>
        </w:rPr>
        <w:t>Actors and Roles – bilateral buyer protection:</w:t>
      </w:r>
    </w:p>
    <w:p w14:paraId="7BBFE065" w14:textId="77777777" w:rsidR="000A2219" w:rsidRPr="003E6AD0" w:rsidRDefault="000A2219" w:rsidP="000A2219">
      <w:pPr>
        <w:numPr>
          <w:ilvl w:val="0"/>
          <w:numId w:val="16"/>
        </w:numPr>
        <w:spacing w:before="60" w:after="60"/>
        <w:jc w:val="both"/>
        <w:rPr>
          <w:szCs w:val="24"/>
          <w:lang w:val="en-GB"/>
        </w:rPr>
      </w:pPr>
      <w:r w:rsidRPr="003E6AD0">
        <w:rPr>
          <w:szCs w:val="24"/>
          <w:lang w:val="en-GB"/>
        </w:rPr>
        <w:t>Instructing Party</w:t>
      </w:r>
      <w:r>
        <w:rPr>
          <w:szCs w:val="24"/>
          <w:lang w:val="en-GB"/>
        </w:rPr>
        <w:t>/buyer</w:t>
      </w:r>
    </w:p>
    <w:p w14:paraId="0B1080A6" w14:textId="77777777" w:rsidR="000A2219" w:rsidRDefault="000A2219" w:rsidP="000A2219">
      <w:pPr>
        <w:spacing w:before="60" w:after="60"/>
        <w:ind w:left="720"/>
        <w:jc w:val="both"/>
        <w:rPr>
          <w:szCs w:val="24"/>
          <w:lang w:val="en-GB"/>
        </w:rPr>
      </w:pPr>
      <w:r w:rsidRPr="003E6AD0">
        <w:rPr>
          <w:szCs w:val="24"/>
          <w:lang w:val="en-GB"/>
        </w:rPr>
        <w:t xml:space="preserve">The party instructing the </w:t>
      </w:r>
      <w:r>
        <w:rPr>
          <w:szCs w:val="24"/>
          <w:lang w:val="en-GB"/>
        </w:rPr>
        <w:t>buyer protection</w:t>
      </w:r>
      <w:r w:rsidRPr="003E6AD0">
        <w:rPr>
          <w:szCs w:val="24"/>
          <w:lang w:val="en-GB"/>
        </w:rPr>
        <w:t>.</w:t>
      </w:r>
    </w:p>
    <w:p w14:paraId="132420D2" w14:textId="77777777" w:rsidR="000A2219" w:rsidRDefault="000A2219" w:rsidP="000A2219">
      <w:pPr>
        <w:spacing w:before="60" w:after="60"/>
        <w:ind w:left="720"/>
        <w:jc w:val="both"/>
        <w:rPr>
          <w:szCs w:val="24"/>
          <w:lang w:val="en-GB"/>
        </w:rPr>
      </w:pPr>
    </w:p>
    <w:p w14:paraId="6C0BDAD3" w14:textId="77777777" w:rsidR="000A2219" w:rsidRPr="003E6AD0" w:rsidRDefault="000A2219" w:rsidP="000A2219">
      <w:pPr>
        <w:numPr>
          <w:ilvl w:val="0"/>
          <w:numId w:val="16"/>
        </w:numPr>
        <w:spacing w:before="60" w:after="60"/>
        <w:jc w:val="both"/>
        <w:rPr>
          <w:szCs w:val="24"/>
          <w:lang w:val="en-GB"/>
        </w:rPr>
      </w:pPr>
      <w:r>
        <w:rPr>
          <w:szCs w:val="24"/>
          <w:lang w:val="en-GB"/>
        </w:rPr>
        <w:t xml:space="preserve">Receiving </w:t>
      </w:r>
      <w:r w:rsidRPr="003E6AD0">
        <w:rPr>
          <w:szCs w:val="24"/>
          <w:lang w:val="en-GB"/>
        </w:rPr>
        <w:t>Party</w:t>
      </w:r>
      <w:r>
        <w:rPr>
          <w:szCs w:val="24"/>
          <w:lang w:val="en-GB"/>
        </w:rPr>
        <w:t>/seller</w:t>
      </w:r>
    </w:p>
    <w:p w14:paraId="1DD6B5E2" w14:textId="77777777" w:rsidR="000A2219" w:rsidRDefault="000A2219" w:rsidP="000A2219">
      <w:pPr>
        <w:spacing w:before="60" w:after="60"/>
        <w:ind w:left="720"/>
        <w:contextualSpacing/>
        <w:jc w:val="both"/>
        <w:rPr>
          <w:szCs w:val="24"/>
          <w:lang w:val="en-GB"/>
        </w:rPr>
      </w:pPr>
      <w:r w:rsidRPr="003E6AD0">
        <w:rPr>
          <w:szCs w:val="24"/>
          <w:lang w:val="en-GB"/>
        </w:rPr>
        <w:lastRenderedPageBreak/>
        <w:t xml:space="preserve">The party </w:t>
      </w:r>
      <w:r>
        <w:rPr>
          <w:szCs w:val="24"/>
          <w:lang w:val="en-GB"/>
        </w:rPr>
        <w:t>receiving the buyer protection instructions from the buyer.</w:t>
      </w:r>
    </w:p>
    <w:p w14:paraId="510C61DD" w14:textId="77777777" w:rsidR="000A2219" w:rsidRPr="003E6AD0" w:rsidRDefault="000A2219" w:rsidP="000A2219">
      <w:pPr>
        <w:spacing w:before="60" w:after="60"/>
        <w:jc w:val="both"/>
        <w:rPr>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4484"/>
      </w:tblGrid>
      <w:tr w:rsidR="000A2219" w:rsidRPr="003E6AD0" w14:paraId="2CBA61DB" w14:textId="77777777" w:rsidTr="003D454C">
        <w:trPr>
          <w:jc w:val="center"/>
        </w:trPr>
        <w:tc>
          <w:tcPr>
            <w:tcW w:w="2500" w:type="pct"/>
            <w:shd w:val="clear" w:color="auto" w:fill="auto"/>
          </w:tcPr>
          <w:p w14:paraId="63132F0E" w14:textId="77777777" w:rsidR="000A2219" w:rsidRPr="003E6AD0" w:rsidRDefault="000A2219" w:rsidP="003D454C">
            <w:pPr>
              <w:spacing w:before="60" w:after="60"/>
              <w:jc w:val="both"/>
              <w:rPr>
                <w:szCs w:val="24"/>
                <w:lang w:val="en-GB"/>
              </w:rPr>
            </w:pPr>
            <w:r w:rsidRPr="003E6AD0">
              <w:rPr>
                <w:szCs w:val="24"/>
                <w:lang w:val="en-GB"/>
              </w:rPr>
              <w:t>Instructing Party</w:t>
            </w:r>
          </w:p>
        </w:tc>
        <w:tc>
          <w:tcPr>
            <w:tcW w:w="2500" w:type="pct"/>
            <w:shd w:val="clear" w:color="auto" w:fill="auto"/>
          </w:tcPr>
          <w:p w14:paraId="720108C5" w14:textId="77777777" w:rsidR="000A2219" w:rsidRPr="003E6AD0" w:rsidRDefault="000A2219" w:rsidP="003D454C">
            <w:pPr>
              <w:spacing w:before="60" w:after="60"/>
              <w:jc w:val="both"/>
              <w:rPr>
                <w:szCs w:val="24"/>
                <w:lang w:val="en-GB"/>
              </w:rPr>
            </w:pPr>
            <w:r>
              <w:rPr>
                <w:szCs w:val="24"/>
                <w:lang w:val="en-GB"/>
              </w:rPr>
              <w:t>Receiving</w:t>
            </w:r>
            <w:r w:rsidRPr="003E6AD0">
              <w:rPr>
                <w:szCs w:val="24"/>
                <w:lang w:val="en-GB"/>
              </w:rPr>
              <w:t xml:space="preserve"> Party</w:t>
            </w:r>
          </w:p>
        </w:tc>
      </w:tr>
      <w:tr w:rsidR="000A2219" w:rsidRPr="003E6AD0" w14:paraId="1BEC6BDD" w14:textId="77777777" w:rsidTr="003D454C">
        <w:trPr>
          <w:jc w:val="center"/>
        </w:trPr>
        <w:tc>
          <w:tcPr>
            <w:tcW w:w="2500" w:type="pct"/>
            <w:shd w:val="clear" w:color="auto" w:fill="auto"/>
          </w:tcPr>
          <w:p w14:paraId="0548E4CE" w14:textId="77777777" w:rsidR="000A2219" w:rsidRPr="003E6AD0" w:rsidRDefault="000A2219" w:rsidP="003D454C">
            <w:pPr>
              <w:spacing w:before="60" w:after="60"/>
              <w:jc w:val="both"/>
              <w:rPr>
                <w:szCs w:val="24"/>
                <w:lang w:val="en-GB"/>
              </w:rPr>
            </w:pPr>
            <w:r>
              <w:rPr>
                <w:szCs w:val="24"/>
                <w:lang w:val="en-GB"/>
              </w:rPr>
              <w:t>Buyer</w:t>
            </w:r>
          </w:p>
          <w:p w14:paraId="587E68EF" w14:textId="77777777" w:rsidR="000A2219" w:rsidRPr="003E6AD0" w:rsidRDefault="000A2219" w:rsidP="003D454C">
            <w:pPr>
              <w:spacing w:before="60" w:after="60"/>
              <w:jc w:val="both"/>
              <w:rPr>
                <w:szCs w:val="24"/>
                <w:lang w:val="en-GB"/>
              </w:rPr>
            </w:pPr>
          </w:p>
        </w:tc>
        <w:tc>
          <w:tcPr>
            <w:tcW w:w="2500" w:type="pct"/>
            <w:shd w:val="clear" w:color="auto" w:fill="auto"/>
          </w:tcPr>
          <w:p w14:paraId="048C7836" w14:textId="77777777" w:rsidR="000A2219" w:rsidRPr="003E6AD0" w:rsidRDefault="000A2219" w:rsidP="003D454C">
            <w:pPr>
              <w:spacing w:before="60" w:after="60"/>
              <w:jc w:val="both"/>
              <w:rPr>
                <w:szCs w:val="24"/>
                <w:lang w:val="en-GB"/>
              </w:rPr>
            </w:pPr>
            <w:r>
              <w:rPr>
                <w:szCs w:val="24"/>
                <w:lang w:val="en-GB"/>
              </w:rPr>
              <w:t>Seller</w:t>
            </w:r>
          </w:p>
        </w:tc>
      </w:tr>
    </w:tbl>
    <w:p w14:paraId="57F2B242" w14:textId="77777777" w:rsidR="000A2219" w:rsidRPr="003E6AD0" w:rsidRDefault="000A2219" w:rsidP="000A2219">
      <w:pPr>
        <w:spacing w:before="0" w:after="60"/>
        <w:jc w:val="both"/>
        <w:rPr>
          <w:szCs w:val="24"/>
          <w:lang w:val="en-GB"/>
        </w:rPr>
      </w:pPr>
    </w:p>
    <w:p w14:paraId="14AD77EE" w14:textId="77777777" w:rsidR="000A2219" w:rsidRPr="00BC2F08" w:rsidRDefault="000A2219" w:rsidP="000A2219">
      <w:pPr>
        <w:numPr>
          <w:ilvl w:val="0"/>
          <w:numId w:val="17"/>
        </w:numPr>
        <w:autoSpaceDE w:val="0"/>
        <w:autoSpaceDN w:val="0"/>
        <w:adjustRightInd w:val="0"/>
        <w:spacing w:before="0"/>
        <w:jc w:val="both"/>
        <w:rPr>
          <w:szCs w:val="24"/>
          <w:u w:val="single"/>
          <w:lang w:val="en-GB"/>
        </w:rPr>
      </w:pPr>
      <w:r w:rsidRPr="00BC2F08">
        <w:rPr>
          <w:szCs w:val="24"/>
          <w:u w:val="single"/>
          <w:lang w:val="en-GB"/>
        </w:rPr>
        <w:t>Buyer protection instruction</w:t>
      </w:r>
      <w:r>
        <w:rPr>
          <w:szCs w:val="24"/>
          <w:u w:val="single"/>
          <w:lang w:val="en-GB"/>
        </w:rPr>
        <w:t>, status</w:t>
      </w:r>
      <w:r w:rsidRPr="00BC2F08">
        <w:rPr>
          <w:szCs w:val="24"/>
          <w:u w:val="single"/>
          <w:lang w:val="en-GB"/>
        </w:rPr>
        <w:t xml:space="preserve"> and </w:t>
      </w:r>
      <w:proofErr w:type="spellStart"/>
      <w:r w:rsidRPr="00BC2F08">
        <w:rPr>
          <w:szCs w:val="24"/>
          <w:u w:val="single"/>
          <w:lang w:val="en-GB"/>
        </w:rPr>
        <w:t>allegement</w:t>
      </w:r>
      <w:proofErr w:type="spellEnd"/>
      <w:r w:rsidRPr="00BC2F08">
        <w:rPr>
          <w:szCs w:val="24"/>
          <w:u w:val="single"/>
          <w:lang w:val="en-GB"/>
        </w:rPr>
        <w:t xml:space="preserve"> </w:t>
      </w:r>
    </w:p>
    <w:p w14:paraId="5DDE92CB" w14:textId="77777777" w:rsidR="000A2219" w:rsidRDefault="000A2219" w:rsidP="000A2219">
      <w:pPr>
        <w:autoSpaceDE w:val="0"/>
        <w:autoSpaceDN w:val="0"/>
        <w:adjustRightInd w:val="0"/>
        <w:spacing w:before="0"/>
        <w:jc w:val="both"/>
        <w:rPr>
          <w:szCs w:val="24"/>
          <w:lang w:val="en-GB"/>
        </w:rPr>
      </w:pPr>
    </w:p>
    <w:p w14:paraId="3EB24B77" w14:textId="77777777" w:rsidR="000A2219" w:rsidRDefault="000A2219" w:rsidP="000A2219">
      <w:pPr>
        <w:autoSpaceDE w:val="0"/>
        <w:autoSpaceDN w:val="0"/>
        <w:adjustRightInd w:val="0"/>
        <w:spacing w:before="0"/>
        <w:jc w:val="both"/>
        <w:rPr>
          <w:szCs w:val="24"/>
          <w:lang w:val="en-GB"/>
        </w:rPr>
      </w:pPr>
      <w:r w:rsidRPr="003E6AD0">
        <w:rPr>
          <w:szCs w:val="24"/>
          <w:lang w:val="en-GB"/>
        </w:rPr>
        <w:t>This scenario illustrates the communication flow between the instructing part</w:t>
      </w:r>
      <w:r>
        <w:rPr>
          <w:szCs w:val="24"/>
          <w:lang w:val="en-GB"/>
        </w:rPr>
        <w:t>ies to:</w:t>
      </w:r>
    </w:p>
    <w:p w14:paraId="5905E647"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instruct a buyer protection</w:t>
      </w:r>
    </w:p>
    <w:p w14:paraId="526007A9"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provide the status of such buyer protection instruction</w:t>
      </w:r>
    </w:p>
    <w:p w14:paraId="4912BE61" w14:textId="77777777" w:rsidR="000A2219" w:rsidRDefault="000A2219" w:rsidP="000A2219">
      <w:pPr>
        <w:numPr>
          <w:ilvl w:val="0"/>
          <w:numId w:val="15"/>
        </w:numPr>
        <w:autoSpaceDE w:val="0"/>
        <w:autoSpaceDN w:val="0"/>
        <w:adjustRightInd w:val="0"/>
        <w:spacing w:before="0"/>
        <w:jc w:val="both"/>
        <w:rPr>
          <w:szCs w:val="24"/>
          <w:lang w:val="en-GB"/>
        </w:rPr>
      </w:pPr>
      <w:r>
        <w:rPr>
          <w:szCs w:val="24"/>
          <w:lang w:val="en-GB"/>
        </w:rPr>
        <w:t xml:space="preserve">instruct a cancellation of a buyer protection instruction  </w:t>
      </w:r>
    </w:p>
    <w:p w14:paraId="6F1E5CDD" w14:textId="77777777" w:rsidR="000A2219" w:rsidRPr="003B63A8" w:rsidRDefault="000A2219" w:rsidP="000A2219">
      <w:pPr>
        <w:numPr>
          <w:ilvl w:val="0"/>
          <w:numId w:val="15"/>
        </w:numPr>
        <w:autoSpaceDE w:val="0"/>
        <w:autoSpaceDN w:val="0"/>
        <w:adjustRightInd w:val="0"/>
        <w:spacing w:before="0"/>
        <w:jc w:val="both"/>
        <w:rPr>
          <w:szCs w:val="24"/>
          <w:lang w:val="en-GB"/>
        </w:rPr>
      </w:pPr>
      <w:r>
        <w:rPr>
          <w:szCs w:val="24"/>
          <w:lang w:val="en-GB"/>
        </w:rPr>
        <w:t xml:space="preserve">provide the status of a cancellation request of a buyer protection instruction  </w:t>
      </w:r>
    </w:p>
    <w:p w14:paraId="7ADD6B04" w14:textId="77777777" w:rsidR="000A2219" w:rsidRDefault="000A2219" w:rsidP="000A2219">
      <w:pPr>
        <w:autoSpaceDE w:val="0"/>
        <w:autoSpaceDN w:val="0"/>
        <w:adjustRightInd w:val="0"/>
        <w:spacing w:before="0"/>
        <w:ind w:left="720"/>
        <w:contextualSpacing/>
        <w:jc w:val="both"/>
        <w:rPr>
          <w:szCs w:val="24"/>
          <w:lang w:val="en-GB"/>
        </w:rPr>
      </w:pPr>
    </w:p>
    <w:p w14:paraId="1B5F657A" w14:textId="2F5AC695" w:rsidR="000A2219" w:rsidRDefault="000A2219" w:rsidP="000A2219">
      <w:pPr>
        <w:autoSpaceDE w:val="0"/>
        <w:autoSpaceDN w:val="0"/>
        <w:adjustRightInd w:val="0"/>
        <w:spacing w:before="0"/>
        <w:ind w:left="720"/>
        <w:contextualSpacing/>
        <w:jc w:val="both"/>
        <w:rPr>
          <w:szCs w:val="24"/>
          <w:lang w:val="en-GB"/>
        </w:rPr>
      </w:pPr>
      <w:r w:rsidRPr="005854CD">
        <w:rPr>
          <w:noProof/>
        </w:rPr>
        <w:drawing>
          <wp:inline distT="0" distB="0" distL="0" distR="0" wp14:anchorId="3994A518" wp14:editId="00509B19">
            <wp:extent cx="4600575" cy="2543175"/>
            <wp:effectExtent l="0" t="0" r="9525" b="9525"/>
            <wp:docPr id="1661131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575" cy="2543175"/>
                    </a:xfrm>
                    <a:prstGeom prst="rect">
                      <a:avLst/>
                    </a:prstGeom>
                    <a:noFill/>
                    <a:ln>
                      <a:noFill/>
                    </a:ln>
                  </pic:spPr>
                </pic:pic>
              </a:graphicData>
            </a:graphic>
          </wp:inline>
        </w:drawing>
      </w:r>
    </w:p>
    <w:p w14:paraId="35C4B7E3" w14:textId="77777777" w:rsidR="000A2219" w:rsidRPr="003E6AD0" w:rsidRDefault="000A2219" w:rsidP="000A2219">
      <w:pPr>
        <w:autoSpaceDE w:val="0"/>
        <w:autoSpaceDN w:val="0"/>
        <w:adjustRightInd w:val="0"/>
        <w:spacing w:before="0"/>
        <w:ind w:left="720"/>
        <w:contextualSpacing/>
        <w:jc w:val="both"/>
        <w:rPr>
          <w:szCs w:val="24"/>
          <w:lang w:val="en-GB"/>
        </w:rPr>
      </w:pPr>
    </w:p>
    <w:p w14:paraId="56CF4CA4" w14:textId="77777777" w:rsidR="000A2219" w:rsidRDefault="000A2219" w:rsidP="000A2219">
      <w:pPr>
        <w:spacing w:before="0" w:after="60"/>
        <w:jc w:val="both"/>
        <w:rPr>
          <w:szCs w:val="24"/>
          <w:lang w:val="en-GB"/>
        </w:rPr>
      </w:pPr>
      <w:r>
        <w:rPr>
          <w:szCs w:val="24"/>
          <w:lang w:val="en-GB"/>
        </w:rPr>
        <w:t>In view of the scope, we propose that the new message definitions be part of the ‘</w:t>
      </w:r>
      <w:proofErr w:type="spellStart"/>
      <w:r>
        <w:rPr>
          <w:szCs w:val="24"/>
          <w:lang w:val="en-GB"/>
        </w:rPr>
        <w:t>seev</w:t>
      </w:r>
      <w:proofErr w:type="spellEnd"/>
      <w:r>
        <w:rPr>
          <w:szCs w:val="24"/>
          <w:lang w:val="en-GB"/>
        </w:rPr>
        <w:t>’ Business Area and be evaluated by the Securities SEG, via the existing Corporate Actions Evaluation team.</w:t>
      </w:r>
    </w:p>
    <w:p w14:paraId="4189784D" w14:textId="77777777" w:rsidR="00BB1DC7" w:rsidRDefault="00BB1DC7" w:rsidP="000A2219">
      <w:pPr>
        <w:spacing w:before="0" w:after="60"/>
        <w:jc w:val="both"/>
        <w:rPr>
          <w:szCs w:val="24"/>
          <w:lang w:val="en-GB"/>
        </w:rPr>
      </w:pPr>
    </w:p>
    <w:p w14:paraId="685529C8" w14:textId="7EEE042C" w:rsidR="00BB1DC7" w:rsidRDefault="00BB1DC7" w:rsidP="000A2219">
      <w:pPr>
        <w:spacing w:before="0" w:after="60"/>
        <w:jc w:val="both"/>
        <w:rPr>
          <w:szCs w:val="24"/>
          <w:lang w:val="en-GB"/>
        </w:rPr>
      </w:pPr>
      <w:r>
        <w:t>The Business Application Header (BAH) will be used with the ISO 20022 candidate message definitions.</w:t>
      </w:r>
    </w:p>
    <w:p w14:paraId="6AC66E8A" w14:textId="77777777" w:rsidR="00351D30" w:rsidRDefault="00351D30" w:rsidP="000A2219">
      <w:pPr>
        <w:spacing w:before="0" w:after="60"/>
        <w:jc w:val="both"/>
        <w:rPr>
          <w:szCs w:val="24"/>
          <w:lang w:val="en-GB"/>
        </w:rPr>
      </w:pPr>
    </w:p>
    <w:p w14:paraId="5F2C60DF" w14:textId="77777777" w:rsidR="005246BE" w:rsidRDefault="005246BE" w:rsidP="003F666C">
      <w:pPr>
        <w:numPr>
          <w:ilvl w:val="0"/>
          <w:numId w:val="8"/>
        </w:numPr>
        <w:suppressLineNumbers/>
        <w:rPr>
          <w:b/>
          <w:szCs w:val="24"/>
          <w:lang w:val="en-GB"/>
        </w:rPr>
      </w:pPr>
      <w:r>
        <w:rPr>
          <w:b/>
          <w:szCs w:val="24"/>
          <w:lang w:val="en-GB"/>
        </w:rPr>
        <w:t xml:space="preserve">Purpose of the </w:t>
      </w:r>
      <w:r w:rsidR="008A7F65">
        <w:rPr>
          <w:b/>
          <w:szCs w:val="24"/>
          <w:lang w:val="en-GB"/>
        </w:rPr>
        <w:t>new development</w:t>
      </w:r>
      <w:r>
        <w:rPr>
          <w:b/>
          <w:szCs w:val="24"/>
          <w:lang w:val="en-GB"/>
        </w:rPr>
        <w:t>:</w:t>
      </w:r>
    </w:p>
    <w:p w14:paraId="4B66939A" w14:textId="77777777" w:rsidR="00351D30" w:rsidRDefault="00351D30" w:rsidP="00351D30">
      <w:pPr>
        <w:suppressLineNumbers/>
        <w:rPr>
          <w:b/>
          <w:szCs w:val="24"/>
          <w:lang w:val="en-GB"/>
        </w:rPr>
      </w:pPr>
    </w:p>
    <w:p w14:paraId="5B3D9D45" w14:textId="77777777" w:rsidR="00351D30" w:rsidRPr="00351D30" w:rsidRDefault="00351D30" w:rsidP="00351D30">
      <w:pPr>
        <w:spacing w:before="0" w:after="60"/>
        <w:jc w:val="both"/>
        <w:rPr>
          <w:szCs w:val="24"/>
          <w:lang w:val="en-GB"/>
        </w:rPr>
      </w:pPr>
      <w:r w:rsidRPr="00351D30">
        <w:rPr>
          <w:szCs w:val="24"/>
          <w:lang w:val="en-GB"/>
        </w:rPr>
        <w:t>According to the European standards for transaction management as per the Corporate Events Joint Working Group (CEJWG), a buyer protection instruction should be created by the buyer, referencing the corporate action, the chosen option(s), the quantity of securities and the underlying transaction.</w:t>
      </w:r>
    </w:p>
    <w:p w14:paraId="65C74FC8" w14:textId="77777777" w:rsidR="00351D30" w:rsidRPr="00351D30" w:rsidRDefault="00351D30" w:rsidP="00351D30">
      <w:pPr>
        <w:spacing w:before="0" w:after="60"/>
        <w:jc w:val="both"/>
        <w:rPr>
          <w:szCs w:val="24"/>
          <w:lang w:val="en-GB"/>
        </w:rPr>
      </w:pPr>
      <w:r w:rsidRPr="00351D30">
        <w:rPr>
          <w:szCs w:val="24"/>
          <w:lang w:val="en-GB"/>
        </w:rPr>
        <w:t xml:space="preserve">In case of automated buyer protection, the buyer protection instruction should be communicated from the buyer to the seller without undue delay via the chain of intermediaries </w:t>
      </w:r>
      <w:r w:rsidRPr="00351D30">
        <w:rPr>
          <w:szCs w:val="24"/>
          <w:lang w:val="en-GB"/>
        </w:rPr>
        <w:lastRenderedPageBreak/>
        <w:t>and the (I)CSDs in formatted electronic form using standards defined and used by the securities industry such as the ISO standards, irrespective of the communication channel used.</w:t>
      </w:r>
    </w:p>
    <w:p w14:paraId="2A4CA531" w14:textId="77777777" w:rsidR="00351D30" w:rsidRPr="00351D30" w:rsidRDefault="00351D30" w:rsidP="00351D30">
      <w:pPr>
        <w:spacing w:before="0" w:after="60"/>
        <w:jc w:val="both"/>
        <w:rPr>
          <w:szCs w:val="24"/>
          <w:lang w:val="en-GB"/>
        </w:rPr>
      </w:pPr>
      <w:r w:rsidRPr="00351D30">
        <w:rPr>
          <w:szCs w:val="24"/>
          <w:lang w:val="en-GB"/>
        </w:rPr>
        <w:t>In case of manual buyer protection, t</w:t>
      </w:r>
      <w:r w:rsidRPr="00351D30">
        <w:rPr>
          <w:lang w:val="en-GB"/>
        </w:rPr>
        <w:t>he</w:t>
      </w:r>
      <w:r w:rsidRPr="00351D30">
        <w:rPr>
          <w:spacing w:val="-4"/>
          <w:lang w:val="en-GB"/>
        </w:rPr>
        <w:t xml:space="preserve"> b</w:t>
      </w:r>
      <w:r w:rsidRPr="00351D30">
        <w:rPr>
          <w:lang w:val="en-GB"/>
        </w:rPr>
        <w:t>uyer</w:t>
      </w:r>
      <w:r w:rsidRPr="00351D30">
        <w:rPr>
          <w:spacing w:val="-2"/>
          <w:lang w:val="en-GB"/>
        </w:rPr>
        <w:t xml:space="preserve"> p</w:t>
      </w:r>
      <w:r w:rsidRPr="00351D30">
        <w:rPr>
          <w:lang w:val="en-GB"/>
        </w:rPr>
        <w:t>rotection</w:t>
      </w:r>
      <w:r w:rsidRPr="00351D30">
        <w:rPr>
          <w:spacing w:val="-9"/>
          <w:lang w:val="en-GB"/>
        </w:rPr>
        <w:t xml:space="preserve"> </w:t>
      </w:r>
      <w:r w:rsidRPr="00351D30">
        <w:rPr>
          <w:lang w:val="en-GB"/>
        </w:rPr>
        <w:t>instruction</w:t>
      </w:r>
      <w:r w:rsidRPr="00351D30">
        <w:rPr>
          <w:spacing w:val="-2"/>
          <w:lang w:val="en-GB"/>
        </w:rPr>
        <w:t xml:space="preserve"> </w:t>
      </w:r>
      <w:r w:rsidRPr="00351D30">
        <w:rPr>
          <w:lang w:val="en-GB"/>
        </w:rPr>
        <w:t>should</w:t>
      </w:r>
      <w:r w:rsidRPr="00351D30">
        <w:rPr>
          <w:spacing w:val="-2"/>
          <w:lang w:val="en-GB"/>
        </w:rPr>
        <w:t xml:space="preserve"> </w:t>
      </w:r>
      <w:r w:rsidRPr="00351D30">
        <w:rPr>
          <w:lang w:val="en-GB"/>
        </w:rPr>
        <w:t>be</w:t>
      </w:r>
      <w:r w:rsidRPr="00351D30">
        <w:rPr>
          <w:spacing w:val="-2"/>
          <w:lang w:val="en-GB"/>
        </w:rPr>
        <w:t xml:space="preserve"> </w:t>
      </w:r>
      <w:r w:rsidRPr="00351D30">
        <w:rPr>
          <w:lang w:val="en-GB"/>
        </w:rPr>
        <w:t>communicated</w:t>
      </w:r>
      <w:r w:rsidRPr="00351D30">
        <w:rPr>
          <w:spacing w:val="-2"/>
          <w:lang w:val="en-GB"/>
        </w:rPr>
        <w:t xml:space="preserve"> </w:t>
      </w:r>
      <w:r w:rsidRPr="00351D30">
        <w:rPr>
          <w:lang w:val="en-GB"/>
        </w:rPr>
        <w:t>from</w:t>
      </w:r>
      <w:r w:rsidRPr="00351D30">
        <w:rPr>
          <w:spacing w:val="-2"/>
          <w:lang w:val="en-GB"/>
        </w:rPr>
        <w:t xml:space="preserve"> </w:t>
      </w:r>
      <w:r w:rsidRPr="00351D30">
        <w:rPr>
          <w:lang w:val="en-GB"/>
        </w:rPr>
        <w:t>the</w:t>
      </w:r>
      <w:r w:rsidRPr="00351D30">
        <w:rPr>
          <w:spacing w:val="-2"/>
          <w:lang w:val="en-GB"/>
        </w:rPr>
        <w:t xml:space="preserve"> </w:t>
      </w:r>
      <w:r w:rsidRPr="00351D30">
        <w:rPr>
          <w:lang w:val="en-GB"/>
        </w:rPr>
        <w:t>buyer</w:t>
      </w:r>
      <w:r w:rsidRPr="00351D30">
        <w:rPr>
          <w:spacing w:val="-2"/>
          <w:lang w:val="en-GB"/>
        </w:rPr>
        <w:t xml:space="preserve"> </w:t>
      </w:r>
      <w:r w:rsidRPr="00351D30">
        <w:rPr>
          <w:lang w:val="en-GB"/>
        </w:rPr>
        <w:t>to</w:t>
      </w:r>
      <w:r w:rsidRPr="00351D30">
        <w:rPr>
          <w:spacing w:val="-2"/>
          <w:lang w:val="en-GB"/>
        </w:rPr>
        <w:t xml:space="preserve"> </w:t>
      </w:r>
      <w:r w:rsidRPr="00351D30">
        <w:rPr>
          <w:lang w:val="en-GB"/>
        </w:rPr>
        <w:t>the</w:t>
      </w:r>
      <w:r w:rsidRPr="00351D30">
        <w:rPr>
          <w:spacing w:val="-2"/>
          <w:lang w:val="en-GB"/>
        </w:rPr>
        <w:t xml:space="preserve"> </w:t>
      </w:r>
      <w:r w:rsidRPr="00351D30">
        <w:rPr>
          <w:lang w:val="en-GB"/>
        </w:rPr>
        <w:t>seller</w:t>
      </w:r>
      <w:r w:rsidRPr="00351D30">
        <w:rPr>
          <w:spacing w:val="-34"/>
          <w:lang w:val="en-GB"/>
        </w:rPr>
        <w:t xml:space="preserve"> </w:t>
      </w:r>
      <w:r w:rsidRPr="00351D30">
        <w:rPr>
          <w:lang w:val="en-GB"/>
        </w:rPr>
        <w:t>electronically</w:t>
      </w:r>
      <w:r w:rsidRPr="00351D30">
        <w:rPr>
          <w:spacing w:val="-2"/>
          <w:lang w:val="en-GB"/>
        </w:rPr>
        <w:t xml:space="preserve"> </w:t>
      </w:r>
      <w:r w:rsidRPr="00351D30">
        <w:rPr>
          <w:lang w:val="en-GB"/>
        </w:rPr>
        <w:t>using</w:t>
      </w:r>
      <w:r w:rsidRPr="00351D30">
        <w:rPr>
          <w:spacing w:val="-2"/>
          <w:lang w:val="en-GB"/>
        </w:rPr>
        <w:t xml:space="preserve"> </w:t>
      </w:r>
      <w:r w:rsidRPr="00351D30">
        <w:rPr>
          <w:lang w:val="en-GB"/>
        </w:rPr>
        <w:t>the</w:t>
      </w:r>
      <w:r w:rsidRPr="00351D30">
        <w:rPr>
          <w:spacing w:val="-2"/>
          <w:lang w:val="en-GB"/>
        </w:rPr>
        <w:t xml:space="preserve"> agreed t</w:t>
      </w:r>
      <w:r w:rsidRPr="00351D30">
        <w:rPr>
          <w:lang w:val="en-GB"/>
        </w:rPr>
        <w:t>emplate</w:t>
      </w:r>
      <w:r w:rsidRPr="00351D30">
        <w:rPr>
          <w:spacing w:val="-2"/>
          <w:lang w:val="en-GB"/>
        </w:rPr>
        <w:t xml:space="preserve"> </w:t>
      </w:r>
      <w:r w:rsidRPr="00351D30">
        <w:rPr>
          <w:lang w:val="en-GB"/>
        </w:rPr>
        <w:t>or an ISO message (once</w:t>
      </w:r>
      <w:r w:rsidRPr="00351D30">
        <w:rPr>
          <w:spacing w:val="-1"/>
          <w:lang w:val="en-GB"/>
        </w:rPr>
        <w:t xml:space="preserve"> </w:t>
      </w:r>
      <w:r w:rsidRPr="00351D30">
        <w:rPr>
          <w:lang w:val="en-GB"/>
        </w:rPr>
        <w:t>available).</w:t>
      </w:r>
    </w:p>
    <w:p w14:paraId="596A141A" w14:textId="77777777" w:rsidR="00351D30" w:rsidRPr="00351D30" w:rsidRDefault="00351D30" w:rsidP="00351D30">
      <w:pPr>
        <w:spacing w:before="0" w:after="60"/>
        <w:jc w:val="both"/>
        <w:rPr>
          <w:szCs w:val="24"/>
          <w:lang w:val="en-GB"/>
        </w:rPr>
      </w:pPr>
      <w:r w:rsidRPr="00351D30">
        <w:rPr>
          <w:szCs w:val="24"/>
          <w:lang w:val="en-GB"/>
        </w:rPr>
        <w:t>There are no ISO messages to meet the requirements for automated or manual buyer protection. As such, it’s only handled via (I)CSDs via proprietary messages and manually or semi-manually along the chain of intermediaries. Manual buyer protection is managed via email or fax.</w:t>
      </w:r>
    </w:p>
    <w:p w14:paraId="4C81DBD8" w14:textId="77777777" w:rsidR="00351D30" w:rsidRDefault="00351D30" w:rsidP="00351D30">
      <w:pPr>
        <w:suppressLineNumbers/>
        <w:rPr>
          <w:b/>
          <w:szCs w:val="24"/>
          <w:lang w:val="en-GB"/>
        </w:rPr>
      </w:pPr>
    </w:p>
    <w:p w14:paraId="0DCDD91A" w14:textId="77777777" w:rsidR="00D67DE0" w:rsidRDefault="00D67DE0" w:rsidP="003F666C">
      <w:pPr>
        <w:numPr>
          <w:ilvl w:val="0"/>
          <w:numId w:val="8"/>
        </w:numPr>
        <w:suppressLineNumbers/>
        <w:rPr>
          <w:b/>
          <w:szCs w:val="24"/>
          <w:lang w:val="en-GB"/>
        </w:rPr>
      </w:pPr>
      <w:r w:rsidRPr="00D67DE0">
        <w:rPr>
          <w:b/>
          <w:szCs w:val="24"/>
          <w:lang w:val="en-GB"/>
        </w:rPr>
        <w:t>Community of users</w:t>
      </w:r>
      <w:r w:rsidR="00AB5AF6">
        <w:rPr>
          <w:b/>
          <w:szCs w:val="24"/>
          <w:lang w:val="en-GB"/>
        </w:rPr>
        <w:t xml:space="preserve"> and benefits</w:t>
      </w:r>
      <w:r w:rsidRPr="00D67DE0">
        <w:rPr>
          <w:b/>
          <w:szCs w:val="24"/>
          <w:lang w:val="en-GB"/>
        </w:rPr>
        <w:t>:</w:t>
      </w:r>
    </w:p>
    <w:p w14:paraId="2D0E7E42" w14:textId="77777777" w:rsidR="004128FF" w:rsidRDefault="004128FF" w:rsidP="005D2709">
      <w:pPr>
        <w:suppressLineNumbers/>
        <w:rPr>
          <w:i/>
          <w:szCs w:val="24"/>
          <w:lang w:val="en-GB"/>
        </w:rPr>
      </w:pPr>
      <w:r w:rsidRPr="001F7568">
        <w:rPr>
          <w:i/>
          <w:szCs w:val="24"/>
          <w:lang w:val="en-GB"/>
        </w:rPr>
        <w:t xml:space="preserve">This section is critical. It will be used by the RMG to determine the business case and priority of the proposed development. </w:t>
      </w:r>
      <w:r w:rsidR="00160588" w:rsidRPr="001F7568">
        <w:rPr>
          <w:i/>
          <w:szCs w:val="24"/>
          <w:lang w:val="en-GB"/>
        </w:rPr>
        <w:t xml:space="preserve">Even if the benefits of the project may have already been described </w:t>
      </w:r>
      <w:r w:rsidR="00B33359" w:rsidRPr="001F7568">
        <w:rPr>
          <w:i/>
          <w:szCs w:val="24"/>
          <w:lang w:val="en-GB"/>
        </w:rPr>
        <w:t xml:space="preserve">to some extent </w:t>
      </w:r>
      <w:r w:rsidR="00160588" w:rsidRPr="001F7568">
        <w:rPr>
          <w:i/>
          <w:szCs w:val="24"/>
          <w:lang w:val="en-GB"/>
        </w:rPr>
        <w:t>in the previous sections, s</w:t>
      </w:r>
      <w:r w:rsidRPr="001F7568">
        <w:rPr>
          <w:i/>
          <w:szCs w:val="24"/>
          <w:lang w:val="en-GB"/>
        </w:rPr>
        <w:t xml:space="preserve">ubmitting organisations are invited to </w:t>
      </w:r>
      <w:r w:rsidR="00160588" w:rsidRPr="001F7568">
        <w:rPr>
          <w:i/>
          <w:szCs w:val="24"/>
          <w:lang w:val="en-GB"/>
        </w:rPr>
        <w:t xml:space="preserve">repeat them here and to </w:t>
      </w:r>
      <w:r w:rsidRPr="001F7568">
        <w:rPr>
          <w:i/>
          <w:szCs w:val="24"/>
          <w:lang w:val="en-GB"/>
        </w:rPr>
        <w:t xml:space="preserve">spend the time necessary to collect requested information for each of the captions below. If </w:t>
      </w:r>
      <w:r w:rsidR="00160588" w:rsidRPr="001F7568">
        <w:rPr>
          <w:i/>
          <w:szCs w:val="24"/>
          <w:lang w:val="en-GB"/>
        </w:rPr>
        <w:t xml:space="preserve">a caption </w:t>
      </w:r>
      <w:r w:rsidRPr="001F7568">
        <w:rPr>
          <w:i/>
          <w:szCs w:val="24"/>
          <w:lang w:val="en-GB"/>
        </w:rPr>
        <w:t xml:space="preserve">cannot be </w:t>
      </w:r>
      <w:r w:rsidR="00160588" w:rsidRPr="001F7568">
        <w:rPr>
          <w:i/>
          <w:szCs w:val="24"/>
          <w:lang w:val="en-GB"/>
        </w:rPr>
        <w:t>completed</w:t>
      </w:r>
      <w:r w:rsidRPr="001F7568">
        <w:rPr>
          <w:i/>
          <w:szCs w:val="24"/>
          <w:lang w:val="en-GB"/>
        </w:rPr>
        <w:t xml:space="preserve">, the submitting organisation is requested to explain why. </w:t>
      </w:r>
    </w:p>
    <w:p w14:paraId="3F949A09" w14:textId="77777777" w:rsidR="00C049BB" w:rsidRDefault="00C049BB" w:rsidP="00C049BB">
      <w:pPr>
        <w:rPr>
          <w:lang w:val="en-GB"/>
        </w:rPr>
      </w:pPr>
      <w:r>
        <w:rPr>
          <w:lang w:val="en-GB"/>
        </w:rPr>
        <w:t>The categories of parties/actors that would use/benefit from the new messages 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4484"/>
      </w:tblGrid>
      <w:tr w:rsidR="00C049BB" w:rsidRPr="003E6AD0" w14:paraId="6ABC45CA" w14:textId="77777777" w:rsidTr="003D454C">
        <w:trPr>
          <w:jc w:val="center"/>
        </w:trPr>
        <w:tc>
          <w:tcPr>
            <w:tcW w:w="2500" w:type="pct"/>
            <w:shd w:val="clear" w:color="auto" w:fill="auto"/>
          </w:tcPr>
          <w:p w14:paraId="13F94006" w14:textId="77777777" w:rsidR="00C049BB" w:rsidRPr="003E6AD0" w:rsidRDefault="00C049BB" w:rsidP="003D454C">
            <w:pPr>
              <w:rPr>
                <w:lang w:val="en-GB"/>
              </w:rPr>
            </w:pPr>
            <w:r w:rsidRPr="003E6AD0">
              <w:rPr>
                <w:lang w:val="en-GB"/>
              </w:rPr>
              <w:t>Instructing Party</w:t>
            </w:r>
          </w:p>
        </w:tc>
        <w:tc>
          <w:tcPr>
            <w:tcW w:w="2500" w:type="pct"/>
            <w:shd w:val="clear" w:color="auto" w:fill="auto"/>
          </w:tcPr>
          <w:p w14:paraId="5C19F441" w14:textId="77777777" w:rsidR="00C049BB" w:rsidRPr="003E6AD0" w:rsidRDefault="00C049BB" w:rsidP="003D454C">
            <w:pPr>
              <w:rPr>
                <w:lang w:val="en-GB"/>
              </w:rPr>
            </w:pPr>
            <w:r w:rsidRPr="003E6AD0">
              <w:rPr>
                <w:lang w:val="en-GB"/>
              </w:rPr>
              <w:t>Executing/Servicing Party</w:t>
            </w:r>
          </w:p>
        </w:tc>
      </w:tr>
      <w:tr w:rsidR="00C049BB" w:rsidRPr="003E6AD0" w14:paraId="1B209D53" w14:textId="77777777" w:rsidTr="003D454C">
        <w:trPr>
          <w:jc w:val="center"/>
        </w:trPr>
        <w:tc>
          <w:tcPr>
            <w:tcW w:w="2500" w:type="pct"/>
            <w:shd w:val="clear" w:color="auto" w:fill="auto"/>
          </w:tcPr>
          <w:p w14:paraId="53CE50F7" w14:textId="77777777" w:rsidR="00C049BB" w:rsidRPr="003E6AD0" w:rsidRDefault="00C049BB" w:rsidP="003D454C">
            <w:pPr>
              <w:rPr>
                <w:lang w:val="en-GB"/>
              </w:rPr>
            </w:pPr>
            <w:r w:rsidRPr="003E6AD0">
              <w:rPr>
                <w:lang w:val="en-GB"/>
              </w:rPr>
              <w:t>CSD participants and their underlying clients</w:t>
            </w:r>
          </w:p>
          <w:p w14:paraId="2D04F3DD" w14:textId="77777777" w:rsidR="00C049BB" w:rsidRPr="003E6AD0" w:rsidRDefault="00C049BB" w:rsidP="003D454C">
            <w:pPr>
              <w:rPr>
                <w:lang w:val="en-GB"/>
              </w:rPr>
            </w:pPr>
          </w:p>
        </w:tc>
        <w:tc>
          <w:tcPr>
            <w:tcW w:w="2500" w:type="pct"/>
            <w:shd w:val="clear" w:color="auto" w:fill="auto"/>
          </w:tcPr>
          <w:p w14:paraId="320C40D9" w14:textId="77777777" w:rsidR="00C049BB" w:rsidRPr="003E6AD0" w:rsidRDefault="00C049BB" w:rsidP="003D454C">
            <w:pPr>
              <w:rPr>
                <w:lang w:val="en-GB"/>
              </w:rPr>
            </w:pPr>
            <w:r w:rsidRPr="003E6AD0">
              <w:rPr>
                <w:lang w:val="en-GB"/>
              </w:rPr>
              <w:t>CS</w:t>
            </w:r>
            <w:r>
              <w:rPr>
                <w:lang w:val="en-GB"/>
              </w:rPr>
              <w:t>D</w:t>
            </w:r>
            <w:r w:rsidRPr="003E6AD0">
              <w:rPr>
                <w:lang w:val="en-GB"/>
              </w:rPr>
              <w:t>, any CSD participant (custodian)</w:t>
            </w:r>
          </w:p>
        </w:tc>
      </w:tr>
    </w:tbl>
    <w:p w14:paraId="34F6ABE4" w14:textId="77777777" w:rsidR="00C049BB" w:rsidRPr="00C84225" w:rsidRDefault="00C049BB" w:rsidP="00C049BB">
      <w:pPr>
        <w:numPr>
          <w:ilvl w:val="0"/>
          <w:numId w:val="18"/>
        </w:numPr>
        <w:ind w:left="709" w:hanging="425"/>
        <w:jc w:val="both"/>
        <w:rPr>
          <w:lang w:val="en-GB"/>
        </w:rPr>
      </w:pPr>
      <w:r w:rsidRPr="001A52B4">
        <w:rPr>
          <w:lang w:val="en-GB"/>
        </w:rPr>
        <w:t xml:space="preserve">Benefits/savings: There is currently </w:t>
      </w:r>
      <w:r>
        <w:rPr>
          <w:lang w:val="en-GB"/>
        </w:rPr>
        <w:t xml:space="preserve">no ISO </w:t>
      </w:r>
      <w:r w:rsidRPr="001A52B4">
        <w:rPr>
          <w:lang w:val="en-GB"/>
        </w:rPr>
        <w:t xml:space="preserve">message support for </w:t>
      </w:r>
      <w:r>
        <w:rPr>
          <w:lang w:val="en-GB"/>
        </w:rPr>
        <w:t xml:space="preserve">buyer protection instruction </w:t>
      </w:r>
      <w:r w:rsidRPr="001A52B4">
        <w:rPr>
          <w:lang w:val="en-GB"/>
        </w:rPr>
        <w:t xml:space="preserve">processing. </w:t>
      </w:r>
      <w:r>
        <w:rPr>
          <w:lang w:val="en-GB"/>
        </w:rPr>
        <w:t xml:space="preserve">Such process is either managed manually via email/fax or where CSD support it (see Euroclear </w:t>
      </w:r>
      <w:proofErr w:type="spellStart"/>
      <w:r>
        <w:rPr>
          <w:lang w:val="en-GB"/>
        </w:rPr>
        <w:t>UK&amp;International</w:t>
      </w:r>
      <w:proofErr w:type="spellEnd"/>
      <w:r>
        <w:rPr>
          <w:lang w:val="en-GB"/>
        </w:rPr>
        <w:t>) via proprietary messages.</w:t>
      </w:r>
      <w:r w:rsidRPr="00C84225">
        <w:rPr>
          <w:lang w:val="en-GB"/>
        </w:rPr>
        <w:t xml:space="preserve"> These new messages would enhance STP.</w:t>
      </w:r>
      <w:r w:rsidRPr="001A52B4">
        <w:t xml:space="preserve"> </w:t>
      </w:r>
    </w:p>
    <w:p w14:paraId="762D114F" w14:textId="77777777" w:rsidR="00C049BB" w:rsidRDefault="00C049BB" w:rsidP="00C049BB">
      <w:pPr>
        <w:numPr>
          <w:ilvl w:val="0"/>
          <w:numId w:val="18"/>
        </w:numPr>
        <w:ind w:left="709" w:hanging="425"/>
        <w:jc w:val="both"/>
        <w:rPr>
          <w:lang w:val="en-GB"/>
        </w:rPr>
      </w:pPr>
      <w:r>
        <w:rPr>
          <w:lang w:val="en-GB"/>
        </w:rPr>
        <w:t xml:space="preserve">Adoption scenario: </w:t>
      </w:r>
      <w:r w:rsidRPr="00F4557C">
        <w:rPr>
          <w:lang w:val="en-GB"/>
        </w:rPr>
        <w:t xml:space="preserve">the new messages would be introduced on </w:t>
      </w:r>
      <w:proofErr w:type="spellStart"/>
      <w:r w:rsidRPr="00F4557C">
        <w:rPr>
          <w:lang w:val="en-GB"/>
        </w:rPr>
        <w:t>SWIFTNet</w:t>
      </w:r>
      <w:proofErr w:type="spellEnd"/>
      <w:r w:rsidRPr="00F4557C">
        <w:rPr>
          <w:lang w:val="en-GB"/>
        </w:rPr>
        <w:t xml:space="preserve"> </w:t>
      </w:r>
      <w:proofErr w:type="spellStart"/>
      <w:r w:rsidRPr="00F4557C">
        <w:rPr>
          <w:lang w:val="en-GB"/>
        </w:rPr>
        <w:t>FINplus</w:t>
      </w:r>
      <w:proofErr w:type="spellEnd"/>
      <w:r w:rsidRPr="00F4557C">
        <w:rPr>
          <w:lang w:val="en-GB"/>
        </w:rPr>
        <w:t xml:space="preserve"> as of SWIFT Standards Release 202</w:t>
      </w:r>
      <w:r>
        <w:rPr>
          <w:lang w:val="en-GB"/>
        </w:rPr>
        <w:t>6</w:t>
      </w:r>
      <w:r w:rsidRPr="00F4557C">
        <w:rPr>
          <w:lang w:val="en-GB"/>
        </w:rPr>
        <w:t xml:space="preserve"> (SR 202</w:t>
      </w:r>
      <w:r>
        <w:rPr>
          <w:lang w:val="en-GB"/>
        </w:rPr>
        <w:t>6</w:t>
      </w:r>
      <w:r w:rsidRPr="00F4557C">
        <w:rPr>
          <w:lang w:val="en-GB"/>
        </w:rPr>
        <w:t>) if possible</w:t>
      </w:r>
      <w:r>
        <w:rPr>
          <w:lang w:val="en-GB"/>
        </w:rPr>
        <w:t>.</w:t>
      </w:r>
    </w:p>
    <w:p w14:paraId="39FDE87A" w14:textId="77777777" w:rsidR="00C049BB" w:rsidRDefault="00C049BB" w:rsidP="00C049BB">
      <w:pPr>
        <w:numPr>
          <w:ilvl w:val="0"/>
          <w:numId w:val="18"/>
        </w:numPr>
        <w:ind w:left="709" w:hanging="425"/>
        <w:jc w:val="both"/>
        <w:rPr>
          <w:lang w:val="en-GB"/>
        </w:rPr>
      </w:pPr>
      <w:r>
        <w:rPr>
          <w:lang w:val="en-GB"/>
        </w:rPr>
        <w:t xml:space="preserve">Volumes: </w:t>
      </w:r>
      <w:r w:rsidRPr="003B63A8">
        <w:rPr>
          <w:lang w:val="en-GB"/>
        </w:rPr>
        <w:t>The exact number in Europe cannot be determined</w:t>
      </w:r>
      <w:r>
        <w:rPr>
          <w:lang w:val="en-GB"/>
        </w:rPr>
        <w:t>.</w:t>
      </w:r>
      <w:r w:rsidRPr="003B63A8">
        <w:rPr>
          <w:lang w:val="en-GB"/>
        </w:rPr>
        <w:t xml:space="preserve"> </w:t>
      </w:r>
      <w:r>
        <w:rPr>
          <w:lang w:val="en-GB"/>
        </w:rPr>
        <w:t>H</w:t>
      </w:r>
      <w:r w:rsidRPr="003B63A8">
        <w:rPr>
          <w:lang w:val="en-GB"/>
        </w:rPr>
        <w:t xml:space="preserve">owever, in Euroclear UK &amp; International, during </w:t>
      </w:r>
      <w:r>
        <w:rPr>
          <w:lang w:val="en-GB"/>
        </w:rPr>
        <w:t>the period 2020-2023</w:t>
      </w:r>
      <w:r w:rsidRPr="003B63A8">
        <w:rPr>
          <w:lang w:val="en-GB"/>
        </w:rPr>
        <w:t xml:space="preserve">, there were </w:t>
      </w:r>
      <w:r>
        <w:rPr>
          <w:lang w:val="en-GB"/>
        </w:rPr>
        <w:t>approximately 5,000</w:t>
      </w:r>
      <w:r w:rsidRPr="003B63A8">
        <w:rPr>
          <w:lang w:val="en-GB"/>
        </w:rPr>
        <w:t xml:space="preserve"> </w:t>
      </w:r>
      <w:r>
        <w:rPr>
          <w:lang w:val="en-GB"/>
        </w:rPr>
        <w:t xml:space="preserve">buyer protection </w:t>
      </w:r>
      <w:r w:rsidRPr="003B63A8">
        <w:rPr>
          <w:lang w:val="en-GB"/>
        </w:rPr>
        <w:t>instructions being processed</w:t>
      </w:r>
      <w:r>
        <w:rPr>
          <w:lang w:val="en-GB"/>
        </w:rPr>
        <w:t xml:space="preserve"> each year, on average</w:t>
      </w:r>
      <w:r w:rsidRPr="003B63A8">
        <w:rPr>
          <w:lang w:val="en-GB"/>
        </w:rPr>
        <w:t>.</w:t>
      </w:r>
    </w:p>
    <w:p w14:paraId="5CCC75FF" w14:textId="77777777" w:rsidR="00C049BB" w:rsidRPr="003B63A8" w:rsidRDefault="00C049BB" w:rsidP="00C049BB">
      <w:pPr>
        <w:numPr>
          <w:ilvl w:val="0"/>
          <w:numId w:val="18"/>
        </w:numPr>
        <w:ind w:left="709" w:hanging="425"/>
        <w:jc w:val="both"/>
        <w:rPr>
          <w:lang w:val="en-GB"/>
        </w:rPr>
      </w:pPr>
      <w:r w:rsidRPr="00D5066D">
        <w:rPr>
          <w:lang w:val="en-GB"/>
        </w:rPr>
        <w:t xml:space="preserve">Sponsors and adopters: </w:t>
      </w:r>
      <w:r w:rsidRPr="00F4557C">
        <w:rPr>
          <w:lang w:val="en-GB"/>
        </w:rPr>
        <w:t>SMPG CA WG member countries in the EEA</w:t>
      </w:r>
      <w:r>
        <w:rPr>
          <w:lang w:val="en-GB"/>
        </w:rPr>
        <w:t>, Switzerland and the UK sponsor the request. The adoption will be left to each CSD in the relevant country.</w:t>
      </w:r>
    </w:p>
    <w:p w14:paraId="1AFA150E" w14:textId="77777777" w:rsidR="00C049BB" w:rsidRPr="00C049BB" w:rsidRDefault="00C049BB" w:rsidP="005D2709">
      <w:pPr>
        <w:suppressLineNumbers/>
        <w:rPr>
          <w:iCs/>
          <w:szCs w:val="24"/>
          <w:lang w:val="en-GB"/>
        </w:rPr>
      </w:pPr>
    </w:p>
    <w:p w14:paraId="46D605D6" w14:textId="77777777" w:rsidR="00427966" w:rsidRDefault="00427966" w:rsidP="003F666C">
      <w:pPr>
        <w:numPr>
          <w:ilvl w:val="0"/>
          <w:numId w:val="8"/>
        </w:numPr>
        <w:suppressLineNumbers/>
        <w:rPr>
          <w:b/>
          <w:szCs w:val="24"/>
          <w:lang w:val="en-GB"/>
        </w:rPr>
      </w:pPr>
      <w:r>
        <w:rPr>
          <w:b/>
          <w:szCs w:val="24"/>
          <w:lang w:val="en-GB"/>
        </w:rPr>
        <w:t>Timing and development:</w:t>
      </w:r>
    </w:p>
    <w:p w14:paraId="5CCF3F09" w14:textId="77777777" w:rsidR="00301250" w:rsidRPr="00301250" w:rsidRDefault="00301250" w:rsidP="00301250">
      <w:pPr>
        <w:jc w:val="both"/>
        <w:rPr>
          <w:lang w:val="en-GB"/>
        </w:rPr>
      </w:pPr>
      <w:r w:rsidRPr="00301250">
        <w:rPr>
          <w:lang w:val="en-GB"/>
        </w:rPr>
        <w:t>The intention is to submit the models to the RA as soon as the business justification is approved.</w:t>
      </w:r>
    </w:p>
    <w:p w14:paraId="15B23222" w14:textId="77777777" w:rsidR="00301250" w:rsidRPr="00301250" w:rsidRDefault="00301250" w:rsidP="00301250">
      <w:pPr>
        <w:jc w:val="both"/>
        <w:rPr>
          <w:lang w:val="en-GB"/>
        </w:rPr>
      </w:pPr>
      <w:r w:rsidRPr="00301250">
        <w:rPr>
          <w:lang w:val="en-GB"/>
        </w:rPr>
        <w:t>The development will be based on the requirements collected by the SMPG CA WG and will involve the CA experts of the joint ISO 15022/ISO 20022 maintenance working group.</w:t>
      </w:r>
    </w:p>
    <w:p w14:paraId="0F100F32" w14:textId="77777777" w:rsidR="00CE0974" w:rsidRDefault="00CE0974" w:rsidP="00301250">
      <w:pPr>
        <w:suppressLineNumbers/>
        <w:rPr>
          <w:b/>
          <w:szCs w:val="24"/>
          <w:lang w:val="en-GB"/>
        </w:rPr>
      </w:pPr>
    </w:p>
    <w:p w14:paraId="3886BE91" w14:textId="4E10FD5A" w:rsidR="0002288F" w:rsidRDefault="00170605" w:rsidP="0002288F">
      <w:pPr>
        <w:numPr>
          <w:ilvl w:val="0"/>
          <w:numId w:val="8"/>
        </w:numPr>
        <w:suppressLineNumbers/>
        <w:rPr>
          <w:b/>
          <w:szCs w:val="24"/>
          <w:lang w:val="en-GB"/>
        </w:rPr>
      </w:pPr>
      <w:r>
        <w:rPr>
          <w:b/>
          <w:szCs w:val="24"/>
          <w:lang w:val="en-GB"/>
        </w:rPr>
        <w:t xml:space="preserve">Commitments of the submitting </w:t>
      </w:r>
      <w:r w:rsidR="001F7568">
        <w:rPr>
          <w:b/>
          <w:szCs w:val="24"/>
          <w:lang w:val="en-GB"/>
        </w:rPr>
        <w:t>organisation</w:t>
      </w:r>
      <w:r w:rsidR="000E4A97">
        <w:rPr>
          <w:b/>
          <w:szCs w:val="24"/>
          <w:lang w:val="en-GB"/>
        </w:rPr>
        <w:t>:</w:t>
      </w:r>
    </w:p>
    <w:p w14:paraId="4040645F" w14:textId="77777777" w:rsidR="0017189F" w:rsidRDefault="0017189F" w:rsidP="0017189F">
      <w:pPr>
        <w:jc w:val="both"/>
        <w:rPr>
          <w:lang w:val="en-GB"/>
        </w:rPr>
      </w:pPr>
      <w:r>
        <w:rPr>
          <w:lang w:val="en-GB"/>
        </w:rPr>
        <w:t xml:space="preserve">SWIFT and the SMPG </w:t>
      </w:r>
      <w:r w:rsidRPr="00F4557C">
        <w:rPr>
          <w:lang w:val="en-GB"/>
        </w:rPr>
        <w:t xml:space="preserve">confirm that </w:t>
      </w:r>
      <w:r>
        <w:rPr>
          <w:lang w:val="en-GB"/>
        </w:rPr>
        <w:t>they</w:t>
      </w:r>
      <w:r w:rsidRPr="00F4557C">
        <w:rPr>
          <w:lang w:val="en-GB"/>
        </w:rPr>
        <w:t xml:space="preserve"> can and </w:t>
      </w:r>
      <w:r>
        <w:rPr>
          <w:lang w:val="en-GB"/>
        </w:rPr>
        <w:t>will:</w:t>
      </w:r>
    </w:p>
    <w:p w14:paraId="015775E5" w14:textId="77777777" w:rsidR="0017189F" w:rsidRDefault="0017189F" w:rsidP="0017189F">
      <w:pPr>
        <w:numPr>
          <w:ilvl w:val="0"/>
          <w:numId w:val="19"/>
        </w:numPr>
        <w:jc w:val="both"/>
        <w:rPr>
          <w:lang w:val="en-GB"/>
        </w:rPr>
      </w:pPr>
      <w:r>
        <w:rPr>
          <w:lang w:val="en-GB"/>
        </w:rPr>
        <w:t xml:space="preserve">undertake the development of the candidate ISO 20022 business and message models that it will submit to the RA for compliance review and evaluation. The submission will be compliant with the </w:t>
      </w:r>
      <w:hyperlink r:id="rId16" w:tooltip="http://www.iso20022.org/documents/general/ISO20022_MasterRules.ZIP" w:history="1">
        <w:r w:rsidRPr="00A0048E">
          <w:rPr>
            <w:rStyle w:val="Hyperlink"/>
            <w:szCs w:val="24"/>
            <w:lang w:val="en-GB"/>
          </w:rPr>
          <w:t>ISO 20022 Master Rules</w:t>
        </w:r>
      </w:hyperlink>
      <w:r>
        <w:rPr>
          <w:lang w:val="en-GB"/>
        </w:rPr>
        <w:t xml:space="preserve"> and include a draft Part 1 of the Message Definition Report (MDR) compliant with the </w:t>
      </w:r>
      <w:hyperlink r:id="rId17" w:tooltip="http://www.iso20022.org/documents/general/ISO20022_MasterRules.ZIP" w:history="1">
        <w:r w:rsidRPr="00A0048E">
          <w:rPr>
            <w:rStyle w:val="Hyperlink"/>
            <w:szCs w:val="24"/>
            <w:lang w:val="en-GB"/>
          </w:rPr>
          <w:t>template for MDR part</w:t>
        </w:r>
        <w:r>
          <w:rPr>
            <w:rStyle w:val="Hyperlink"/>
            <w:szCs w:val="24"/>
            <w:lang w:val="en-GB"/>
          </w:rPr>
          <w:t xml:space="preserve"> </w:t>
        </w:r>
        <w:r w:rsidRPr="00A0048E">
          <w:rPr>
            <w:rStyle w:val="Hyperlink"/>
            <w:szCs w:val="24"/>
            <w:lang w:val="en-GB"/>
          </w:rPr>
          <w:t>1</w:t>
        </w:r>
      </w:hyperlink>
      <w:r>
        <w:rPr>
          <w:lang w:val="en-GB"/>
        </w:rPr>
        <w:t xml:space="preserve"> provided by the RA,</w:t>
      </w:r>
      <w:r>
        <w:t xml:space="preserve"> the </w:t>
      </w:r>
      <w:hyperlink r:id="rId18" w:tooltip="http://www.iso20022.org/documents/general/MessageTranportModes.xls" w:history="1">
        <w:r w:rsidRPr="00935271">
          <w:rPr>
            <w:rStyle w:val="Hyperlink"/>
            <w:szCs w:val="24"/>
          </w:rPr>
          <w:t>ISO 20022 Message Transport Mode</w:t>
        </w:r>
      </w:hyperlink>
      <w:r>
        <w:t xml:space="preserve"> (MTM) that the submitting </w:t>
      </w:r>
      <w:proofErr w:type="spellStart"/>
      <w:r>
        <w:t>organisations</w:t>
      </w:r>
      <w:proofErr w:type="spellEnd"/>
      <w:r>
        <w:t xml:space="preserve"> recommend to consider with the submitted message set, </w:t>
      </w:r>
      <w:r w:rsidRPr="00782E65">
        <w:t>and examples of valid instances of each candidate message</w:t>
      </w:r>
      <w:r>
        <w:t>;</w:t>
      </w:r>
      <w:r>
        <w:rPr>
          <w:lang w:val="en-GB"/>
        </w:rPr>
        <w:t xml:space="preserve"> </w:t>
      </w:r>
    </w:p>
    <w:p w14:paraId="13527C74" w14:textId="77777777" w:rsidR="0017189F" w:rsidRDefault="0017189F" w:rsidP="0017189F">
      <w:pPr>
        <w:numPr>
          <w:ilvl w:val="0"/>
          <w:numId w:val="19"/>
        </w:numPr>
        <w:jc w:val="both"/>
        <w:rPr>
          <w:lang w:val="en-GB"/>
        </w:rPr>
      </w:pPr>
      <w:r>
        <w:rPr>
          <w:lang w:val="en-GB"/>
        </w:rPr>
        <w:t>address any queries related to the description of the models and messages as published by the RA on the ISO 20022 website.</w:t>
      </w:r>
    </w:p>
    <w:p w14:paraId="5E7D32B3" w14:textId="77777777" w:rsidR="0017189F" w:rsidRDefault="0017189F" w:rsidP="0017189F">
      <w:pPr>
        <w:jc w:val="both"/>
        <w:rPr>
          <w:lang w:val="en-GB"/>
        </w:rPr>
      </w:pPr>
      <w:r>
        <w:rPr>
          <w:lang w:val="en-GB"/>
        </w:rPr>
        <w:t xml:space="preserve">The submitting organisations confirms that they will promptly inform the RA about any changes or more accurate information about the number of candidate messages and the timing of their submission to the RA. If the submitting organisations do not submit the candidate messages within the timing announced in section F and do not inform the RA beforehand, the business justification may lapse and require re-submission of a new business justification for approval by the RMG.    </w:t>
      </w:r>
    </w:p>
    <w:p w14:paraId="040EEA17" w14:textId="77777777" w:rsidR="0017189F" w:rsidRDefault="0017189F" w:rsidP="0017189F">
      <w:pPr>
        <w:jc w:val="both"/>
        <w:rPr>
          <w:lang w:val="en-GB"/>
        </w:rPr>
      </w:pPr>
      <w:r>
        <w:rPr>
          <w:lang w:val="en-GB"/>
        </w:rPr>
        <w:t xml:space="preserve">The submitting organisations do not intend to organise any testing of the candidate messages once they have been reviewed and qualified by the RA and before their submission to the SEG for approval.     </w:t>
      </w:r>
    </w:p>
    <w:p w14:paraId="4B37231C" w14:textId="77777777" w:rsidR="0017189F" w:rsidRDefault="0017189F" w:rsidP="0017189F">
      <w:pPr>
        <w:jc w:val="both"/>
        <w:rPr>
          <w:lang w:val="en-GB"/>
        </w:rPr>
      </w:pPr>
      <w:r>
        <w:rPr>
          <w:lang w:val="en-GB"/>
        </w:rPr>
        <w:t xml:space="preserve">The submitting organisations confirm that they are committed to undertake the future message maintenance. </w:t>
      </w:r>
    </w:p>
    <w:p w14:paraId="1D4AD033" w14:textId="77777777" w:rsidR="0017189F" w:rsidRDefault="0017189F" w:rsidP="0017189F">
      <w:pPr>
        <w:jc w:val="both"/>
        <w:rPr>
          <w:lang w:val="en-GB"/>
        </w:rPr>
      </w:pPr>
      <w:r>
        <w:rPr>
          <w:lang w:val="en-GB"/>
        </w:rPr>
        <w:t>The submitting organisations confirm their knowledge and acceptance of the ISO 20022 Intellectual Property Rights policy for contributing organisations, as follows.</w:t>
      </w:r>
    </w:p>
    <w:p w14:paraId="5A220500" w14:textId="77777777" w:rsidR="0017189F" w:rsidRDefault="0017189F" w:rsidP="0017189F">
      <w:pPr>
        <w:jc w:val="both"/>
        <w:rPr>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o ascertain a widespread, public and uniform use of the ISO 20022 Repository information, t</w:t>
      </w:r>
      <w:r w:rsidRPr="005D06FE">
        <w:rPr>
          <w:i/>
          <w:snapToGrid w:val="0"/>
        </w:rPr>
        <w:t xml:space="preserve">he contributing organization </w:t>
      </w:r>
      <w:r w:rsidRPr="005D06FE">
        <w:rPr>
          <w:i/>
        </w:rPr>
        <w:t xml:space="preserve">grants third parties a non-exclusive, royalty-free </w:t>
      </w:r>
      <w:proofErr w:type="spellStart"/>
      <w:r w:rsidRPr="005D06FE">
        <w:rPr>
          <w:i/>
        </w:rPr>
        <w:t>licence</w:t>
      </w:r>
      <w:proofErr w:type="spellEnd"/>
      <w:r w:rsidRPr="005D06FE">
        <w:rPr>
          <w:i/>
        </w:rPr>
        <w:t xml:space="preserve"> to use the published information”</w:t>
      </w:r>
      <w:r w:rsidRPr="005D06FE">
        <w:rPr>
          <w:i/>
          <w:snapToGrid w:val="0"/>
        </w:rPr>
        <w:t>.</w:t>
      </w:r>
      <w:r>
        <w:rPr>
          <w:lang w:val="en-GB"/>
        </w:rPr>
        <w:t xml:space="preserve"> </w:t>
      </w:r>
    </w:p>
    <w:p w14:paraId="6C65A9DD" w14:textId="77777777" w:rsidR="0002288F" w:rsidRPr="0002288F" w:rsidRDefault="0002288F" w:rsidP="0002288F">
      <w:pPr>
        <w:suppressLineNumbers/>
        <w:rPr>
          <w:b/>
          <w:szCs w:val="24"/>
          <w:lang w:val="en-GB"/>
        </w:rPr>
      </w:pPr>
    </w:p>
    <w:p w14:paraId="3F3CE6F3" w14:textId="77777777" w:rsidR="00723DE0" w:rsidRDefault="00723DE0" w:rsidP="003F666C">
      <w:pPr>
        <w:numPr>
          <w:ilvl w:val="0"/>
          <w:numId w:val="8"/>
        </w:numPr>
        <w:suppressLineNumbers/>
        <w:rPr>
          <w:szCs w:val="24"/>
          <w:lang w:val="en-GB"/>
        </w:rPr>
      </w:pPr>
      <w:r>
        <w:rPr>
          <w:b/>
          <w:szCs w:val="24"/>
          <w:lang w:val="en-GB"/>
        </w:rPr>
        <w:t>Contact persons:</w:t>
      </w:r>
    </w:p>
    <w:p w14:paraId="3D001C8B" w14:textId="77777777" w:rsidR="008B1911" w:rsidRPr="004C24D0" w:rsidRDefault="008B1911" w:rsidP="008B1911">
      <w:pPr>
        <w:autoSpaceDE w:val="0"/>
        <w:autoSpaceDN w:val="0"/>
        <w:adjustRightInd w:val="0"/>
        <w:jc w:val="both"/>
        <w:rPr>
          <w:szCs w:val="24"/>
          <w:lang w:val="en-GB"/>
        </w:rPr>
      </w:pPr>
    </w:p>
    <w:p w14:paraId="4853D89D" w14:textId="77777777" w:rsidR="008B1911" w:rsidRPr="004C24D0" w:rsidRDefault="008B1911" w:rsidP="008B1911">
      <w:pPr>
        <w:autoSpaceDE w:val="0"/>
        <w:autoSpaceDN w:val="0"/>
        <w:adjustRightInd w:val="0"/>
        <w:jc w:val="both"/>
        <w:rPr>
          <w:szCs w:val="24"/>
          <w:lang w:val="en-GB"/>
        </w:rPr>
      </w:pPr>
      <w:r w:rsidRPr="004C24D0">
        <w:rPr>
          <w:szCs w:val="24"/>
          <w:lang w:val="en-GB"/>
        </w:rPr>
        <w:t>Mariangela Fumagalli, co-chair SMPG CA-WG</w:t>
      </w:r>
    </w:p>
    <w:p w14:paraId="53A9C9E3" w14:textId="77777777" w:rsidR="008B1911" w:rsidRPr="004C24D0" w:rsidRDefault="008B1911" w:rsidP="008B1911">
      <w:pPr>
        <w:autoSpaceDE w:val="0"/>
        <w:autoSpaceDN w:val="0"/>
        <w:adjustRightInd w:val="0"/>
        <w:jc w:val="both"/>
        <w:rPr>
          <w:szCs w:val="24"/>
          <w:lang w:val="en-GB"/>
        </w:rPr>
      </w:pPr>
      <w:r w:rsidRPr="004C24D0">
        <w:rPr>
          <w:szCs w:val="24"/>
          <w:lang w:val="en-GB"/>
        </w:rPr>
        <w:t>Email Address: mariangela.fumagalli@bnpparibas.com</w:t>
      </w:r>
    </w:p>
    <w:p w14:paraId="33B2F4EA" w14:textId="77777777" w:rsidR="008B1911" w:rsidRPr="004C24D0" w:rsidRDefault="008B1911" w:rsidP="008B1911">
      <w:pPr>
        <w:autoSpaceDE w:val="0"/>
        <w:autoSpaceDN w:val="0"/>
        <w:adjustRightInd w:val="0"/>
        <w:jc w:val="both"/>
        <w:rPr>
          <w:szCs w:val="24"/>
          <w:lang w:val="en-GB"/>
        </w:rPr>
      </w:pPr>
    </w:p>
    <w:p w14:paraId="736A7A9D" w14:textId="77777777" w:rsidR="008B1911" w:rsidRPr="004C24D0" w:rsidRDefault="008B1911" w:rsidP="008B1911">
      <w:pPr>
        <w:autoSpaceDE w:val="0"/>
        <w:autoSpaceDN w:val="0"/>
        <w:adjustRightInd w:val="0"/>
        <w:jc w:val="both"/>
        <w:rPr>
          <w:szCs w:val="24"/>
          <w:lang w:val="en-GB"/>
        </w:rPr>
      </w:pPr>
      <w:r w:rsidRPr="004C24D0">
        <w:rPr>
          <w:szCs w:val="24"/>
          <w:lang w:val="en-GB"/>
        </w:rPr>
        <w:t>Christine Strandberg, co-chair SMPG CA-WG</w:t>
      </w:r>
    </w:p>
    <w:p w14:paraId="56EECF6C" w14:textId="77777777" w:rsidR="008B1911" w:rsidRDefault="008B1911" w:rsidP="008B1911">
      <w:pPr>
        <w:autoSpaceDE w:val="0"/>
        <w:autoSpaceDN w:val="0"/>
        <w:adjustRightInd w:val="0"/>
        <w:jc w:val="both"/>
        <w:rPr>
          <w:szCs w:val="24"/>
          <w:lang w:val="en-GB"/>
        </w:rPr>
      </w:pPr>
      <w:r w:rsidRPr="004C24D0">
        <w:rPr>
          <w:szCs w:val="24"/>
          <w:lang w:val="en-GB"/>
        </w:rPr>
        <w:t xml:space="preserve">Email Address: </w:t>
      </w:r>
      <w:hyperlink r:id="rId19" w:history="1">
        <w:r w:rsidRPr="00226026">
          <w:rPr>
            <w:lang w:val="en-GB"/>
          </w:rPr>
          <w:t>christine.strandberg@seb.se</w:t>
        </w:r>
      </w:hyperlink>
    </w:p>
    <w:p w14:paraId="31B53180" w14:textId="77777777" w:rsidR="008B1911" w:rsidRDefault="008B1911" w:rsidP="008B1911">
      <w:pPr>
        <w:autoSpaceDE w:val="0"/>
        <w:autoSpaceDN w:val="0"/>
        <w:adjustRightInd w:val="0"/>
        <w:jc w:val="both"/>
        <w:rPr>
          <w:szCs w:val="24"/>
          <w:lang w:val="en-GB"/>
        </w:rPr>
      </w:pPr>
    </w:p>
    <w:p w14:paraId="42154332" w14:textId="0C263403" w:rsidR="008B1911" w:rsidRPr="004C24D0" w:rsidRDefault="008B1911" w:rsidP="008B1911">
      <w:pPr>
        <w:autoSpaceDE w:val="0"/>
        <w:autoSpaceDN w:val="0"/>
        <w:adjustRightInd w:val="0"/>
        <w:jc w:val="both"/>
        <w:rPr>
          <w:szCs w:val="24"/>
          <w:lang w:val="en-GB"/>
        </w:rPr>
      </w:pPr>
      <w:r>
        <w:rPr>
          <w:szCs w:val="24"/>
          <w:lang w:val="en-GB"/>
        </w:rPr>
        <w:t xml:space="preserve">Miriam </w:t>
      </w:r>
      <w:proofErr w:type="spellStart"/>
      <w:r>
        <w:rPr>
          <w:szCs w:val="24"/>
          <w:lang w:val="en-GB"/>
        </w:rPr>
        <w:t>Ortseifen</w:t>
      </w:r>
      <w:proofErr w:type="spellEnd"/>
      <w:r w:rsidRPr="004C24D0">
        <w:rPr>
          <w:szCs w:val="24"/>
          <w:lang w:val="en-GB"/>
        </w:rPr>
        <w:t>, SWIFT</w:t>
      </w:r>
    </w:p>
    <w:p w14:paraId="44BFBDC4" w14:textId="384B2309" w:rsidR="008B1911" w:rsidRPr="004C24D0" w:rsidRDefault="008B1911" w:rsidP="008B1911">
      <w:pPr>
        <w:autoSpaceDE w:val="0"/>
        <w:autoSpaceDN w:val="0"/>
        <w:adjustRightInd w:val="0"/>
        <w:jc w:val="both"/>
        <w:rPr>
          <w:szCs w:val="24"/>
          <w:lang w:val="en-GB"/>
        </w:rPr>
      </w:pPr>
      <w:r w:rsidRPr="004C24D0">
        <w:rPr>
          <w:szCs w:val="24"/>
          <w:lang w:val="en-GB"/>
        </w:rPr>
        <w:t xml:space="preserve">Email Address: </w:t>
      </w:r>
      <w:r w:rsidR="0069488A">
        <w:rPr>
          <w:szCs w:val="24"/>
          <w:lang w:val="en-GB"/>
        </w:rPr>
        <w:t>Miriam.ortseifen</w:t>
      </w:r>
      <w:r w:rsidRPr="004C24D0">
        <w:rPr>
          <w:szCs w:val="24"/>
          <w:lang w:val="en-GB"/>
        </w:rPr>
        <w:t>@swift.com</w:t>
      </w:r>
    </w:p>
    <w:p w14:paraId="401D60BF" w14:textId="77777777" w:rsidR="008B1911" w:rsidRDefault="008B1911" w:rsidP="008B1911">
      <w:pPr>
        <w:autoSpaceDE w:val="0"/>
        <w:autoSpaceDN w:val="0"/>
        <w:adjustRightInd w:val="0"/>
        <w:jc w:val="both"/>
        <w:rPr>
          <w:szCs w:val="24"/>
          <w:lang w:val="en-GB"/>
        </w:rPr>
      </w:pPr>
    </w:p>
    <w:p w14:paraId="48922F2E" w14:textId="77777777" w:rsidR="008B1911" w:rsidRPr="004C24D0" w:rsidRDefault="008B1911" w:rsidP="008B1911">
      <w:pPr>
        <w:autoSpaceDE w:val="0"/>
        <w:autoSpaceDN w:val="0"/>
        <w:adjustRightInd w:val="0"/>
        <w:jc w:val="both"/>
        <w:rPr>
          <w:szCs w:val="24"/>
          <w:lang w:val="en-GB"/>
        </w:rPr>
      </w:pPr>
      <w:r w:rsidRPr="004C24D0">
        <w:rPr>
          <w:szCs w:val="24"/>
          <w:lang w:val="en-GB"/>
        </w:rPr>
        <w:t xml:space="preserve">Jacques </w:t>
      </w:r>
      <w:proofErr w:type="spellStart"/>
      <w:r w:rsidRPr="004C24D0">
        <w:rPr>
          <w:szCs w:val="24"/>
          <w:lang w:val="en-GB"/>
        </w:rPr>
        <w:t>Littré</w:t>
      </w:r>
      <w:proofErr w:type="spellEnd"/>
      <w:r w:rsidRPr="004C24D0">
        <w:rPr>
          <w:szCs w:val="24"/>
          <w:lang w:val="en-GB"/>
        </w:rPr>
        <w:t>, SWIFT</w:t>
      </w:r>
    </w:p>
    <w:p w14:paraId="2B28CBC8" w14:textId="210B8C03" w:rsidR="008B1911" w:rsidRPr="004C24D0" w:rsidRDefault="008B1911" w:rsidP="008B1911">
      <w:pPr>
        <w:autoSpaceDE w:val="0"/>
        <w:autoSpaceDN w:val="0"/>
        <w:adjustRightInd w:val="0"/>
        <w:jc w:val="both"/>
        <w:rPr>
          <w:szCs w:val="24"/>
          <w:lang w:val="en-GB"/>
        </w:rPr>
      </w:pPr>
      <w:r w:rsidRPr="004C24D0">
        <w:rPr>
          <w:szCs w:val="24"/>
          <w:lang w:val="en-GB"/>
        </w:rPr>
        <w:t>Email Address: jacques.littr</w:t>
      </w:r>
      <w:r w:rsidR="004309FF">
        <w:rPr>
          <w:szCs w:val="24"/>
          <w:lang w:val="en-GB"/>
        </w:rPr>
        <w:t>e</w:t>
      </w:r>
      <w:r w:rsidRPr="004C24D0">
        <w:rPr>
          <w:szCs w:val="24"/>
          <w:lang w:val="en-GB"/>
        </w:rPr>
        <w:t>@swift.com</w:t>
      </w:r>
    </w:p>
    <w:p w14:paraId="02A21B17" w14:textId="77777777" w:rsidR="008F141A" w:rsidRDefault="008F141A" w:rsidP="005D2709">
      <w:pPr>
        <w:suppressLineNumbers/>
        <w:rPr>
          <w:szCs w:val="24"/>
          <w:lang w:val="en-GB"/>
        </w:rPr>
      </w:pPr>
    </w:p>
    <w:p w14:paraId="1FF604DE" w14:textId="77777777" w:rsidR="007D76AA" w:rsidRDefault="007D76AA" w:rsidP="003F666C">
      <w:pPr>
        <w:numPr>
          <w:ilvl w:val="0"/>
          <w:numId w:val="8"/>
        </w:numPr>
        <w:suppressLineNumbers/>
        <w:rPr>
          <w:b/>
          <w:szCs w:val="24"/>
          <w:lang w:val="en-GB"/>
        </w:rPr>
      </w:pPr>
      <w:r w:rsidRPr="007D76AA">
        <w:rPr>
          <w:b/>
          <w:szCs w:val="24"/>
          <w:lang w:val="en-GB"/>
        </w:rPr>
        <w:t xml:space="preserve">Comments </w:t>
      </w:r>
      <w:r>
        <w:rPr>
          <w:b/>
          <w:szCs w:val="24"/>
          <w:lang w:val="en-GB"/>
        </w:rPr>
        <w:t>from the RMG members</w:t>
      </w:r>
      <w:r w:rsidR="00C65207">
        <w:rPr>
          <w:b/>
          <w:szCs w:val="24"/>
          <w:lang w:val="en-GB"/>
        </w:rPr>
        <w:t xml:space="preserve"> and relevant SEG(s) </w:t>
      </w:r>
      <w:r w:rsidR="002C4418">
        <w:rPr>
          <w:b/>
          <w:szCs w:val="24"/>
          <w:lang w:val="en-GB"/>
        </w:rPr>
        <w:t xml:space="preserve">or </w:t>
      </w:r>
      <w:proofErr w:type="spellStart"/>
      <w:r w:rsidR="002C4418">
        <w:rPr>
          <w:b/>
          <w:szCs w:val="24"/>
          <w:lang w:val="en-GB"/>
        </w:rPr>
        <w:t>SubSEG</w:t>
      </w:r>
      <w:proofErr w:type="spellEnd"/>
      <w:r w:rsidR="002C4418">
        <w:rPr>
          <w:b/>
          <w:szCs w:val="24"/>
          <w:lang w:val="en-GB"/>
        </w:rPr>
        <w:t xml:space="preserve">(s) </w:t>
      </w:r>
      <w:r w:rsidR="00C65207">
        <w:rPr>
          <w:b/>
          <w:szCs w:val="24"/>
          <w:lang w:val="en-GB"/>
        </w:rPr>
        <w:t xml:space="preserve">and disposition of comments by the submitting </w:t>
      </w:r>
      <w:r w:rsidR="001F7568">
        <w:rPr>
          <w:b/>
          <w:szCs w:val="24"/>
          <w:lang w:val="en-GB"/>
        </w:rPr>
        <w:t>organisation</w:t>
      </w:r>
      <w:r>
        <w:rPr>
          <w:b/>
          <w:szCs w:val="24"/>
          <w:lang w:val="en-GB"/>
        </w:rPr>
        <w:t>:</w:t>
      </w:r>
    </w:p>
    <w:p w14:paraId="067AA4B9" w14:textId="77777777" w:rsidR="008F141A" w:rsidRDefault="008F141A" w:rsidP="005D2709">
      <w:pPr>
        <w:suppressLineNumbers/>
        <w:rPr>
          <w:szCs w:val="24"/>
          <w:lang w:val="en-GB"/>
        </w:rPr>
      </w:pPr>
    </w:p>
    <w:p w14:paraId="2CFD2960" w14:textId="77777777" w:rsidR="00E4601C" w:rsidRPr="00A225BE" w:rsidRDefault="00E4601C" w:rsidP="00E4601C">
      <w:pPr>
        <w:suppressLineNumbers/>
        <w:rPr>
          <w:b/>
          <w:bCs/>
          <w:szCs w:val="24"/>
          <w:u w:val="single"/>
          <w:lang w:val="en-GB"/>
        </w:rPr>
      </w:pPr>
      <w:r w:rsidRPr="00A225BE">
        <w:rPr>
          <w:b/>
          <w:bCs/>
          <w:szCs w:val="24"/>
          <w:u w:val="single"/>
          <w:lang w:val="en-GB"/>
        </w:rPr>
        <w:t>Comment1 from Switzerland (Rainer Vogelgesang):</w:t>
      </w:r>
    </w:p>
    <w:p w14:paraId="1A7E2AB5" w14:textId="77777777" w:rsidR="00E4601C" w:rsidRPr="00E4601C" w:rsidRDefault="00E4601C" w:rsidP="00E4601C">
      <w:pPr>
        <w:suppressLineNumbers/>
        <w:rPr>
          <w:szCs w:val="24"/>
          <w:lang w:val="en-GB"/>
        </w:rPr>
      </w:pPr>
      <w:r w:rsidRPr="00E4601C">
        <w:rPr>
          <w:szCs w:val="24"/>
          <w:lang w:val="en-GB"/>
        </w:rPr>
        <w:t>Switzerland fully supports the development of the proposed ISO 20022 messages for the buyer protection business process.</w:t>
      </w:r>
    </w:p>
    <w:p w14:paraId="2A0DEF73" w14:textId="75392FD4" w:rsidR="007D76AA" w:rsidRDefault="00E4601C" w:rsidP="00E4601C">
      <w:pPr>
        <w:suppressLineNumbers/>
        <w:rPr>
          <w:szCs w:val="24"/>
          <w:lang w:val="en-GB"/>
        </w:rPr>
      </w:pPr>
      <w:r w:rsidRPr="00E4601C">
        <w:rPr>
          <w:szCs w:val="24"/>
          <w:lang w:val="en-GB"/>
        </w:rPr>
        <w:t xml:space="preserve">BJ 259 does not state any provisions as regards the ISO 20022 Business Application Header (BAH). </w:t>
      </w:r>
      <w:proofErr w:type="gramStart"/>
      <w:r w:rsidRPr="00E4601C">
        <w:rPr>
          <w:szCs w:val="24"/>
          <w:lang w:val="en-GB"/>
        </w:rPr>
        <w:t>In order for</w:t>
      </w:r>
      <w:proofErr w:type="gramEnd"/>
      <w:r w:rsidRPr="00E4601C">
        <w:rPr>
          <w:szCs w:val="24"/>
          <w:lang w:val="en-GB"/>
        </w:rPr>
        <w:t xml:space="preserve"> the proposed ISO 20022 messages to be in line with the existing ISO 20022 securities messages, it is recommended that the submitting organisations (SOs) model the proposed messages for the use of the BAH and, to this end, do not duplicate any BAH elements in the proposed ISO 20022 messages.</w:t>
      </w:r>
    </w:p>
    <w:p w14:paraId="4A9E2E91" w14:textId="77777777" w:rsidR="006D4451" w:rsidRDefault="006D4451" w:rsidP="00E4601C">
      <w:pPr>
        <w:suppressLineNumbers/>
        <w:rPr>
          <w:szCs w:val="24"/>
          <w:lang w:val="en-GB"/>
        </w:rPr>
      </w:pPr>
    </w:p>
    <w:p w14:paraId="46B6F3CF" w14:textId="257693FF" w:rsidR="006D4451" w:rsidRPr="006D4451" w:rsidRDefault="006D4451" w:rsidP="00E4601C">
      <w:pPr>
        <w:suppressLineNumbers/>
        <w:rPr>
          <w:b/>
          <w:bCs/>
          <w:szCs w:val="24"/>
          <w:u w:val="single"/>
          <w:lang w:val="en-GB"/>
        </w:rPr>
      </w:pPr>
      <w:r w:rsidRPr="006D4451">
        <w:rPr>
          <w:b/>
          <w:bCs/>
          <w:szCs w:val="24"/>
          <w:u w:val="single"/>
          <w:lang w:val="en-GB"/>
        </w:rPr>
        <w:t>Answer from the submitter:</w:t>
      </w:r>
    </w:p>
    <w:p w14:paraId="30CC4A97" w14:textId="115FA090" w:rsidR="006D4451" w:rsidRPr="007D76AA" w:rsidRDefault="006D4451" w:rsidP="00E4601C">
      <w:pPr>
        <w:suppressLineNumbers/>
        <w:rPr>
          <w:szCs w:val="24"/>
          <w:lang w:val="en-GB"/>
        </w:rPr>
      </w:pPr>
      <w:r>
        <w:rPr>
          <w:szCs w:val="24"/>
          <w:lang w:val="en-GB"/>
        </w:rPr>
        <w:t>Use of the BAH is now mentioned.</w:t>
      </w:r>
    </w:p>
    <w:sectPr w:rsidR="006D4451" w:rsidRPr="007D76AA" w:rsidSect="00D5066D">
      <w:headerReference w:type="even" r:id="rId20"/>
      <w:headerReference w:type="default" r:id="rId21"/>
      <w:footerReference w:type="even" r:id="rId22"/>
      <w:footerReference w:type="default" r:id="rId23"/>
      <w:headerReference w:type="first" r:id="rId24"/>
      <w:footerReference w:type="first" r:id="rId2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984AC" w14:textId="77777777" w:rsidR="00470E8C" w:rsidRDefault="00470E8C">
      <w:r>
        <w:separator/>
      </w:r>
    </w:p>
  </w:endnote>
  <w:endnote w:type="continuationSeparator" w:id="0">
    <w:p w14:paraId="3D7079DF" w14:textId="77777777" w:rsidR="00470E8C" w:rsidRDefault="00470E8C">
      <w:r>
        <w:continuationSeparator/>
      </w:r>
    </w:p>
  </w:endnote>
  <w:endnote w:type="continuationNotice" w:id="1">
    <w:p w14:paraId="60A9D0EC" w14:textId="77777777" w:rsidR="00A6739A" w:rsidRDefault="00A6739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06AB" w14:textId="77777777" w:rsidR="001301B2" w:rsidRDefault="00130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8ED23" w14:textId="470D7D6F" w:rsidR="00471CE5" w:rsidRDefault="00471CE5">
    <w:pPr>
      <w:pStyle w:val="Footer"/>
      <w:rPr>
        <w:rStyle w:val="PageNumber"/>
        <w:noProof/>
      </w:rPr>
    </w:pPr>
    <w:r w:rsidDel="00894437">
      <w:t xml:space="preserve"> </w:t>
    </w:r>
    <w:r>
      <w:fldChar w:fldCharType="begin"/>
    </w:r>
    <w:r>
      <w:instrText xml:space="preserve"> FILENAME </w:instrText>
    </w:r>
    <w:r>
      <w:fldChar w:fldCharType="separate"/>
    </w:r>
    <w:r w:rsidR="006D4451">
      <w:rPr>
        <w:noProof/>
      </w:rPr>
      <w:t>259_Swift_SMPG_Buyer_Protection_v3.docx</w:t>
    </w:r>
    <w:r>
      <w:rPr>
        <w:noProof/>
      </w:rPr>
      <w:fldChar w:fldCharType="end"/>
    </w:r>
    <w:r>
      <w:tab/>
      <w:t xml:space="preserve">Produced by </w:t>
    </w:r>
    <w:smartTag w:uri="urn:schemas-microsoft-com:office:smarttags" w:element="City">
      <w:r>
        <w:t>ISO 20022 RA</w:t>
      </w:r>
    </w:smartTag>
    <w:r>
      <w:tab/>
      <w:t xml:space="preserve">Page </w:t>
    </w:r>
    <w:r>
      <w:rPr>
        <w:rStyle w:val="PageNumber"/>
      </w:rPr>
      <w:fldChar w:fldCharType="begin"/>
    </w:r>
    <w:r>
      <w:rPr>
        <w:rStyle w:val="PageNumber"/>
      </w:rPr>
      <w:instrText xml:space="preserve"> PAGE </w:instrText>
    </w:r>
    <w:r>
      <w:rPr>
        <w:rStyle w:val="PageNumber"/>
      </w:rPr>
      <w:fldChar w:fldCharType="separate"/>
    </w:r>
    <w:r w:rsidR="007E48C5">
      <w:rPr>
        <w:rStyle w:val="PageNumber"/>
        <w:noProof/>
      </w:rPr>
      <w:t>2</w:t>
    </w:r>
    <w:r>
      <w:rPr>
        <w:rStyle w:val="PageNumber"/>
      </w:rPr>
      <w:fldChar w:fldCharType="end"/>
    </w:r>
  </w:p>
  <w:p w14:paraId="017E3CA6" w14:textId="77777777" w:rsidR="00471CE5" w:rsidRDefault="00471CE5" w:rsidP="00EF6661">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C92B" w14:textId="77777777" w:rsidR="001301B2" w:rsidRDefault="00130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96D8C" w14:textId="77777777" w:rsidR="00470E8C" w:rsidRDefault="00470E8C">
      <w:r>
        <w:separator/>
      </w:r>
    </w:p>
  </w:footnote>
  <w:footnote w:type="continuationSeparator" w:id="0">
    <w:p w14:paraId="29912F6C" w14:textId="77777777" w:rsidR="00470E8C" w:rsidRDefault="00470E8C">
      <w:r>
        <w:continuationSeparator/>
      </w:r>
    </w:p>
  </w:footnote>
  <w:footnote w:type="continuationNotice" w:id="1">
    <w:p w14:paraId="6C1535B0" w14:textId="77777777" w:rsidR="00A6739A" w:rsidRDefault="00A6739A">
      <w:pPr>
        <w:spacing w:before="0"/>
      </w:pPr>
    </w:p>
  </w:footnote>
  <w:footnote w:id="2">
    <w:p w14:paraId="69BC0CDD" w14:textId="77777777" w:rsidR="000A2219" w:rsidRPr="003B63A8" w:rsidRDefault="000A2219" w:rsidP="000A2219">
      <w:pPr>
        <w:pStyle w:val="FootnoteText"/>
        <w:jc w:val="both"/>
      </w:pPr>
      <w:r>
        <w:rPr>
          <w:rStyle w:val="FootnoteReference"/>
        </w:rPr>
        <w:footnoteRef/>
      </w:r>
      <w:r>
        <w:t xml:space="preserve"> Depending on the type of event (voluntary versus mandatory with options) and the rules of the CSD, both parties may be required to instruct the buyer protection. We have indicated the optionality of such instruction by having one of the two instructions in 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D3AC" w14:textId="77777777" w:rsidR="001301B2" w:rsidRDefault="00130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553F" w14:textId="5389747A" w:rsidR="001301B2" w:rsidRDefault="001301B2">
    <w:pPr>
      <w:pStyle w:val="Header"/>
    </w:pPr>
    <w:r w:rsidRPr="001301B2">
      <w:t>RA ID: BJ 259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9550" w14:textId="77777777" w:rsidR="001301B2" w:rsidRDefault="00130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866504"/>
    <w:multiLevelType w:val="hybridMultilevel"/>
    <w:tmpl w:val="35380A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297691"/>
    <w:multiLevelType w:val="hybridMultilevel"/>
    <w:tmpl w:val="EDE621E0"/>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F30BC"/>
    <w:multiLevelType w:val="hybridMultilevel"/>
    <w:tmpl w:val="6A5CA7B2"/>
    <w:lvl w:ilvl="0" w:tplc="FFFFFFF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42410"/>
    <w:multiLevelType w:val="hybridMultilevel"/>
    <w:tmpl w:val="D786AC38"/>
    <w:lvl w:ilvl="0" w:tplc="002272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1436F8"/>
    <w:multiLevelType w:val="hybridMultilevel"/>
    <w:tmpl w:val="1BC8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636D0"/>
    <w:multiLevelType w:val="hybridMultilevel"/>
    <w:tmpl w:val="35380A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C552268"/>
    <w:multiLevelType w:val="hybridMultilevel"/>
    <w:tmpl w:val="85C4398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01F5558"/>
    <w:multiLevelType w:val="hybridMultilevel"/>
    <w:tmpl w:val="8EF844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9747625">
    <w:abstractNumId w:val="2"/>
  </w:num>
  <w:num w:numId="2" w16cid:durableId="549072516">
    <w:abstractNumId w:val="0"/>
  </w:num>
  <w:num w:numId="3" w16cid:durableId="915284915">
    <w:abstractNumId w:val="1"/>
  </w:num>
  <w:num w:numId="4" w16cid:durableId="1349717321">
    <w:abstractNumId w:val="3"/>
  </w:num>
  <w:num w:numId="5" w16cid:durableId="1251164075">
    <w:abstractNumId w:val="17"/>
  </w:num>
  <w:num w:numId="6" w16cid:durableId="1049263105">
    <w:abstractNumId w:val="18"/>
  </w:num>
  <w:num w:numId="7" w16cid:durableId="116065154">
    <w:abstractNumId w:val="9"/>
  </w:num>
  <w:num w:numId="8" w16cid:durableId="983049049">
    <w:abstractNumId w:val="6"/>
  </w:num>
  <w:num w:numId="9" w16cid:durableId="1289967933">
    <w:abstractNumId w:val="15"/>
  </w:num>
  <w:num w:numId="10" w16cid:durableId="966086073">
    <w:abstractNumId w:val="12"/>
  </w:num>
  <w:num w:numId="11" w16cid:durableId="1953517626">
    <w:abstractNumId w:val="4"/>
  </w:num>
  <w:num w:numId="12" w16cid:durableId="121581274">
    <w:abstractNumId w:val="5"/>
  </w:num>
  <w:num w:numId="13" w16cid:durableId="1811511192">
    <w:abstractNumId w:val="10"/>
  </w:num>
  <w:num w:numId="14" w16cid:durableId="763379543">
    <w:abstractNumId w:val="8"/>
  </w:num>
  <w:num w:numId="15" w16cid:durableId="1297562759">
    <w:abstractNumId w:val="16"/>
  </w:num>
  <w:num w:numId="16" w16cid:durableId="1277718650">
    <w:abstractNumId w:val="13"/>
  </w:num>
  <w:num w:numId="17" w16cid:durableId="1004476892">
    <w:abstractNumId w:val="7"/>
  </w:num>
  <w:num w:numId="18" w16cid:durableId="508066404">
    <w:abstractNumId w:val="14"/>
  </w:num>
  <w:num w:numId="19" w16cid:durableId="968828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2288F"/>
    <w:rsid w:val="0003395A"/>
    <w:rsid w:val="00041661"/>
    <w:rsid w:val="000558EF"/>
    <w:rsid w:val="00070308"/>
    <w:rsid w:val="00080D3A"/>
    <w:rsid w:val="000823AA"/>
    <w:rsid w:val="00082743"/>
    <w:rsid w:val="000837C7"/>
    <w:rsid w:val="00085864"/>
    <w:rsid w:val="000A20E4"/>
    <w:rsid w:val="000A2219"/>
    <w:rsid w:val="000B06B2"/>
    <w:rsid w:val="000B4175"/>
    <w:rsid w:val="000B59BD"/>
    <w:rsid w:val="000C015D"/>
    <w:rsid w:val="000E2471"/>
    <w:rsid w:val="000E458D"/>
    <w:rsid w:val="000E4A97"/>
    <w:rsid w:val="000E715A"/>
    <w:rsid w:val="000F2ED9"/>
    <w:rsid w:val="000F43E3"/>
    <w:rsid w:val="000F4F69"/>
    <w:rsid w:val="000F65D1"/>
    <w:rsid w:val="00101212"/>
    <w:rsid w:val="00103640"/>
    <w:rsid w:val="0011751D"/>
    <w:rsid w:val="001301B2"/>
    <w:rsid w:val="00134A35"/>
    <w:rsid w:val="00137482"/>
    <w:rsid w:val="0014379C"/>
    <w:rsid w:val="00160588"/>
    <w:rsid w:val="00170605"/>
    <w:rsid w:val="0017189F"/>
    <w:rsid w:val="00171FC5"/>
    <w:rsid w:val="001742C3"/>
    <w:rsid w:val="00175BCA"/>
    <w:rsid w:val="00185453"/>
    <w:rsid w:val="001911D2"/>
    <w:rsid w:val="001A283A"/>
    <w:rsid w:val="001C0C82"/>
    <w:rsid w:val="001C1E08"/>
    <w:rsid w:val="001C63E9"/>
    <w:rsid w:val="001D0D1B"/>
    <w:rsid w:val="001D176B"/>
    <w:rsid w:val="001D20B3"/>
    <w:rsid w:val="001E287E"/>
    <w:rsid w:val="001E2B1C"/>
    <w:rsid w:val="001E3BCF"/>
    <w:rsid w:val="001F7568"/>
    <w:rsid w:val="001F7DFF"/>
    <w:rsid w:val="002002E2"/>
    <w:rsid w:val="0021253F"/>
    <w:rsid w:val="0021260F"/>
    <w:rsid w:val="00217122"/>
    <w:rsid w:val="00217322"/>
    <w:rsid w:val="00217A6D"/>
    <w:rsid w:val="00220F5D"/>
    <w:rsid w:val="00230574"/>
    <w:rsid w:val="0023622E"/>
    <w:rsid w:val="00260B00"/>
    <w:rsid w:val="00267897"/>
    <w:rsid w:val="002711E6"/>
    <w:rsid w:val="002761F2"/>
    <w:rsid w:val="002904C8"/>
    <w:rsid w:val="00290C10"/>
    <w:rsid w:val="002C4418"/>
    <w:rsid w:val="002D11B2"/>
    <w:rsid w:val="002D549A"/>
    <w:rsid w:val="002E3481"/>
    <w:rsid w:val="002F4623"/>
    <w:rsid w:val="003006F2"/>
    <w:rsid w:val="00301250"/>
    <w:rsid w:val="00303E94"/>
    <w:rsid w:val="00304151"/>
    <w:rsid w:val="0031503C"/>
    <w:rsid w:val="0032011A"/>
    <w:rsid w:val="00323F9D"/>
    <w:rsid w:val="0034322D"/>
    <w:rsid w:val="00351D30"/>
    <w:rsid w:val="00352660"/>
    <w:rsid w:val="00353E9E"/>
    <w:rsid w:val="003557FF"/>
    <w:rsid w:val="00360300"/>
    <w:rsid w:val="00366DA7"/>
    <w:rsid w:val="00373633"/>
    <w:rsid w:val="00380928"/>
    <w:rsid w:val="0038306A"/>
    <w:rsid w:val="00386B78"/>
    <w:rsid w:val="003C1216"/>
    <w:rsid w:val="003C3840"/>
    <w:rsid w:val="003D56E3"/>
    <w:rsid w:val="003E59BF"/>
    <w:rsid w:val="003E67E5"/>
    <w:rsid w:val="003E68C9"/>
    <w:rsid w:val="003F57CE"/>
    <w:rsid w:val="003F666C"/>
    <w:rsid w:val="00401998"/>
    <w:rsid w:val="004128FF"/>
    <w:rsid w:val="00427966"/>
    <w:rsid w:val="004309FF"/>
    <w:rsid w:val="00446B25"/>
    <w:rsid w:val="004475F9"/>
    <w:rsid w:val="00462051"/>
    <w:rsid w:val="00465900"/>
    <w:rsid w:val="00470E8C"/>
    <w:rsid w:val="00471CE5"/>
    <w:rsid w:val="004A0BAB"/>
    <w:rsid w:val="004A1FF5"/>
    <w:rsid w:val="004B5A22"/>
    <w:rsid w:val="004C16DB"/>
    <w:rsid w:val="004E6244"/>
    <w:rsid w:val="004F0578"/>
    <w:rsid w:val="004F61D5"/>
    <w:rsid w:val="0050171A"/>
    <w:rsid w:val="00517111"/>
    <w:rsid w:val="005246BE"/>
    <w:rsid w:val="00563FFF"/>
    <w:rsid w:val="00564F7F"/>
    <w:rsid w:val="005677B8"/>
    <w:rsid w:val="00577BCC"/>
    <w:rsid w:val="005810CA"/>
    <w:rsid w:val="005960E2"/>
    <w:rsid w:val="00596453"/>
    <w:rsid w:val="005A43DB"/>
    <w:rsid w:val="005A7F37"/>
    <w:rsid w:val="005B602E"/>
    <w:rsid w:val="005C4C5F"/>
    <w:rsid w:val="005D06FE"/>
    <w:rsid w:val="005D2709"/>
    <w:rsid w:val="005E0350"/>
    <w:rsid w:val="005E1210"/>
    <w:rsid w:val="005E46E4"/>
    <w:rsid w:val="005F03E1"/>
    <w:rsid w:val="006043A9"/>
    <w:rsid w:val="00605E23"/>
    <w:rsid w:val="00610B1B"/>
    <w:rsid w:val="00610F9A"/>
    <w:rsid w:val="0064483D"/>
    <w:rsid w:val="006643DC"/>
    <w:rsid w:val="006648E1"/>
    <w:rsid w:val="006703EB"/>
    <w:rsid w:val="00675171"/>
    <w:rsid w:val="0069488A"/>
    <w:rsid w:val="006B20DC"/>
    <w:rsid w:val="006B2B8B"/>
    <w:rsid w:val="006B404F"/>
    <w:rsid w:val="006D4451"/>
    <w:rsid w:val="006E2B09"/>
    <w:rsid w:val="00700F1F"/>
    <w:rsid w:val="00701A07"/>
    <w:rsid w:val="00723DE0"/>
    <w:rsid w:val="00732595"/>
    <w:rsid w:val="00732F78"/>
    <w:rsid w:val="007534B0"/>
    <w:rsid w:val="0075466C"/>
    <w:rsid w:val="00774921"/>
    <w:rsid w:val="00782E65"/>
    <w:rsid w:val="0079594B"/>
    <w:rsid w:val="007A0EEF"/>
    <w:rsid w:val="007B5DC1"/>
    <w:rsid w:val="007B6599"/>
    <w:rsid w:val="007C7CD2"/>
    <w:rsid w:val="007D69B5"/>
    <w:rsid w:val="007D76AA"/>
    <w:rsid w:val="007E0D71"/>
    <w:rsid w:val="007E48C5"/>
    <w:rsid w:val="007E64D9"/>
    <w:rsid w:val="007F1CCD"/>
    <w:rsid w:val="007F6A8C"/>
    <w:rsid w:val="00805E51"/>
    <w:rsid w:val="00811312"/>
    <w:rsid w:val="00812324"/>
    <w:rsid w:val="008270DF"/>
    <w:rsid w:val="00843FE8"/>
    <w:rsid w:val="00861DA2"/>
    <w:rsid w:val="0086500C"/>
    <w:rsid w:val="008656A6"/>
    <w:rsid w:val="00865C2F"/>
    <w:rsid w:val="00875210"/>
    <w:rsid w:val="00883703"/>
    <w:rsid w:val="00883D54"/>
    <w:rsid w:val="008869D6"/>
    <w:rsid w:val="00894437"/>
    <w:rsid w:val="00897D48"/>
    <w:rsid w:val="008A6901"/>
    <w:rsid w:val="008A7F65"/>
    <w:rsid w:val="008B1911"/>
    <w:rsid w:val="008B7CB8"/>
    <w:rsid w:val="008F141A"/>
    <w:rsid w:val="008F5C67"/>
    <w:rsid w:val="00906C6A"/>
    <w:rsid w:val="00914273"/>
    <w:rsid w:val="00926418"/>
    <w:rsid w:val="009279BF"/>
    <w:rsid w:val="00935271"/>
    <w:rsid w:val="0093729B"/>
    <w:rsid w:val="00951002"/>
    <w:rsid w:val="00951C86"/>
    <w:rsid w:val="00987775"/>
    <w:rsid w:val="009B52B9"/>
    <w:rsid w:val="009C1445"/>
    <w:rsid w:val="009C5854"/>
    <w:rsid w:val="009D6B6B"/>
    <w:rsid w:val="009D74F2"/>
    <w:rsid w:val="009F2B37"/>
    <w:rsid w:val="00A0048E"/>
    <w:rsid w:val="00A027B1"/>
    <w:rsid w:val="00A1115E"/>
    <w:rsid w:val="00A21B8D"/>
    <w:rsid w:val="00A22908"/>
    <w:rsid w:val="00A23224"/>
    <w:rsid w:val="00A25B84"/>
    <w:rsid w:val="00A37E24"/>
    <w:rsid w:val="00A465E0"/>
    <w:rsid w:val="00A47C6F"/>
    <w:rsid w:val="00A5492F"/>
    <w:rsid w:val="00A60DC3"/>
    <w:rsid w:val="00A65484"/>
    <w:rsid w:val="00A6739A"/>
    <w:rsid w:val="00A776EF"/>
    <w:rsid w:val="00AA4C78"/>
    <w:rsid w:val="00AB5AF6"/>
    <w:rsid w:val="00AE79BA"/>
    <w:rsid w:val="00AF09E1"/>
    <w:rsid w:val="00AF229D"/>
    <w:rsid w:val="00AF2EBF"/>
    <w:rsid w:val="00B05D8A"/>
    <w:rsid w:val="00B06767"/>
    <w:rsid w:val="00B21761"/>
    <w:rsid w:val="00B311FF"/>
    <w:rsid w:val="00B33359"/>
    <w:rsid w:val="00B33747"/>
    <w:rsid w:val="00B36891"/>
    <w:rsid w:val="00B45490"/>
    <w:rsid w:val="00B5520C"/>
    <w:rsid w:val="00B55B52"/>
    <w:rsid w:val="00B61E0B"/>
    <w:rsid w:val="00B658C4"/>
    <w:rsid w:val="00B67910"/>
    <w:rsid w:val="00B837D6"/>
    <w:rsid w:val="00B865DB"/>
    <w:rsid w:val="00B921E0"/>
    <w:rsid w:val="00BA1A44"/>
    <w:rsid w:val="00BA611B"/>
    <w:rsid w:val="00BB1DC7"/>
    <w:rsid w:val="00BC4D68"/>
    <w:rsid w:val="00BE2D35"/>
    <w:rsid w:val="00BE387B"/>
    <w:rsid w:val="00BF521A"/>
    <w:rsid w:val="00C049BB"/>
    <w:rsid w:val="00C04A0A"/>
    <w:rsid w:val="00C231CF"/>
    <w:rsid w:val="00C35CC1"/>
    <w:rsid w:val="00C40313"/>
    <w:rsid w:val="00C5439E"/>
    <w:rsid w:val="00C55D41"/>
    <w:rsid w:val="00C65207"/>
    <w:rsid w:val="00C67B9D"/>
    <w:rsid w:val="00C67BA5"/>
    <w:rsid w:val="00C91CD1"/>
    <w:rsid w:val="00CA706C"/>
    <w:rsid w:val="00CB7C2C"/>
    <w:rsid w:val="00CC7982"/>
    <w:rsid w:val="00CD0745"/>
    <w:rsid w:val="00CD3C90"/>
    <w:rsid w:val="00CD3ED9"/>
    <w:rsid w:val="00CD6B37"/>
    <w:rsid w:val="00CE0974"/>
    <w:rsid w:val="00CF4175"/>
    <w:rsid w:val="00D07A21"/>
    <w:rsid w:val="00D10F59"/>
    <w:rsid w:val="00D12263"/>
    <w:rsid w:val="00D123C1"/>
    <w:rsid w:val="00D234FD"/>
    <w:rsid w:val="00D25C2E"/>
    <w:rsid w:val="00D34BEF"/>
    <w:rsid w:val="00D371D3"/>
    <w:rsid w:val="00D5066D"/>
    <w:rsid w:val="00D51B61"/>
    <w:rsid w:val="00D56571"/>
    <w:rsid w:val="00D64CFE"/>
    <w:rsid w:val="00D67DE0"/>
    <w:rsid w:val="00D74F66"/>
    <w:rsid w:val="00D779D3"/>
    <w:rsid w:val="00D9338F"/>
    <w:rsid w:val="00D9582C"/>
    <w:rsid w:val="00DA043A"/>
    <w:rsid w:val="00DA116C"/>
    <w:rsid w:val="00DB0B64"/>
    <w:rsid w:val="00DB419A"/>
    <w:rsid w:val="00DB590B"/>
    <w:rsid w:val="00DB7D7F"/>
    <w:rsid w:val="00DC195F"/>
    <w:rsid w:val="00DD354A"/>
    <w:rsid w:val="00DE6006"/>
    <w:rsid w:val="00E073E8"/>
    <w:rsid w:val="00E07418"/>
    <w:rsid w:val="00E11D29"/>
    <w:rsid w:val="00E1250E"/>
    <w:rsid w:val="00E1588B"/>
    <w:rsid w:val="00E37C9F"/>
    <w:rsid w:val="00E4601C"/>
    <w:rsid w:val="00E50284"/>
    <w:rsid w:val="00E5111B"/>
    <w:rsid w:val="00E557B8"/>
    <w:rsid w:val="00E603AD"/>
    <w:rsid w:val="00E62A63"/>
    <w:rsid w:val="00E766AE"/>
    <w:rsid w:val="00E77D82"/>
    <w:rsid w:val="00EA0B22"/>
    <w:rsid w:val="00EA246B"/>
    <w:rsid w:val="00EA3454"/>
    <w:rsid w:val="00EB2390"/>
    <w:rsid w:val="00EB2786"/>
    <w:rsid w:val="00EB3D35"/>
    <w:rsid w:val="00EC7963"/>
    <w:rsid w:val="00ED43BB"/>
    <w:rsid w:val="00EF1E93"/>
    <w:rsid w:val="00EF30BF"/>
    <w:rsid w:val="00EF5D35"/>
    <w:rsid w:val="00EF6661"/>
    <w:rsid w:val="00F25441"/>
    <w:rsid w:val="00F259BB"/>
    <w:rsid w:val="00F33643"/>
    <w:rsid w:val="00F47DE0"/>
    <w:rsid w:val="00F5146E"/>
    <w:rsid w:val="00F547C0"/>
    <w:rsid w:val="00F61718"/>
    <w:rsid w:val="00F62A6F"/>
    <w:rsid w:val="00F6410E"/>
    <w:rsid w:val="00F64C7E"/>
    <w:rsid w:val="00F74EB6"/>
    <w:rsid w:val="00F80233"/>
    <w:rsid w:val="00F82982"/>
    <w:rsid w:val="00F91F93"/>
    <w:rsid w:val="00FA2CA5"/>
    <w:rsid w:val="00FA4209"/>
    <w:rsid w:val="00FB56E2"/>
    <w:rsid w:val="00FC3511"/>
    <w:rsid w:val="00FC5011"/>
    <w:rsid w:val="00FD4BD2"/>
    <w:rsid w:val="00FD54A5"/>
    <w:rsid w:val="00FD58BE"/>
    <w:rsid w:val="00FE6405"/>
    <w:rsid w:val="00FE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3DBF3474"/>
  <w15:chartTrackingRefBased/>
  <w15:docId w15:val="{CF98F768-0738-4653-B5E3-9FE74BC8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styleId="FootnoteText">
    <w:name w:val="footnote text"/>
    <w:basedOn w:val="Normal"/>
    <w:link w:val="FootnoteTextChar"/>
    <w:rsid w:val="000A2219"/>
    <w:rPr>
      <w:sz w:val="20"/>
    </w:rPr>
  </w:style>
  <w:style w:type="character" w:customStyle="1" w:styleId="FootnoteTextChar">
    <w:name w:val="Footnote Text Char"/>
    <w:basedOn w:val="DefaultParagraphFont"/>
    <w:link w:val="FootnoteText"/>
    <w:rsid w:val="000A2219"/>
    <w:rPr>
      <w:rFonts w:ascii="Times New Roman" w:hAnsi="Times New Roman"/>
    </w:rPr>
  </w:style>
  <w:style w:type="character" w:styleId="FootnoteReference">
    <w:name w:val="footnote reference"/>
    <w:rsid w:val="000A2219"/>
    <w:rPr>
      <w:vertAlign w:val="superscript"/>
    </w:rPr>
  </w:style>
  <w:style w:type="paragraph" w:styleId="ListParagraph">
    <w:name w:val="List Paragraph"/>
    <w:basedOn w:val="Normal"/>
    <w:uiPriority w:val="34"/>
    <w:qFormat/>
    <w:rsid w:val="00351D30"/>
    <w:pPr>
      <w:ind w:left="720"/>
      <w:contextualSpacing/>
    </w:pPr>
  </w:style>
  <w:style w:type="paragraph" w:styleId="Revision">
    <w:name w:val="Revision"/>
    <w:hidden/>
    <w:uiPriority w:val="99"/>
    <w:semiHidden/>
    <w:rsid w:val="00BB1DC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iso20022.org/documents/general/MessageTransportModes.x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so20022ra@iso20022.org" TargetMode="External"/><Relationship Id="rId17" Type="http://schemas.openxmlformats.org/officeDocument/2006/relationships/hyperlink" Target="http://www.iso20022.org/documents/general/ISO20022_MasterRules.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so20022.org/documents/general/ISO20022_MasterRules.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development.pag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hristine.strandberg@seb.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MSKTH6SNCJSU-234293521-41437</_dlc_DocId>
    <_dlc_DocIdUrl xmlns="806285ac-449a-4fb1-8311-58d88e150cc7">
      <Url>https://swiftcorp.sharepoint.com/sites/ps-ow-standards team/_layouts/15/DocIdRedir.aspx?ID=MSKTH6SNCJSU-234293521-41437</Url>
      <Description>MSKTH6SNCJSU-234293521-41437</Description>
    </_dlc_DocIdUrl>
  </documentManagement>
</p:properties>
</file>

<file path=customXml/itemProps1.xml><?xml version="1.0" encoding="utf-8"?>
<ds:datastoreItem xmlns:ds="http://schemas.openxmlformats.org/officeDocument/2006/customXml" ds:itemID="{AC19B3A4-F8DB-46D3-9B1B-E86DE3F87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93E97-01FF-4757-AA09-AFD7D6602556}">
  <ds:schemaRefs>
    <ds:schemaRef ds:uri="http://schemas.microsoft.com/sharepoint/events"/>
  </ds:schemaRefs>
</ds:datastoreItem>
</file>

<file path=customXml/itemProps3.xml><?xml version="1.0" encoding="utf-8"?>
<ds:datastoreItem xmlns:ds="http://schemas.openxmlformats.org/officeDocument/2006/customXml" ds:itemID="{8C543366-6E12-491E-AC80-744CB79794E8}">
  <ds:schemaRefs>
    <ds:schemaRef ds:uri="http://schemas.microsoft.com/sharepoint/v3/contenttype/forms"/>
  </ds:schemaRefs>
</ds:datastoreItem>
</file>

<file path=customXml/itemProps4.xml><?xml version="1.0" encoding="utf-8"?>
<ds:datastoreItem xmlns:ds="http://schemas.openxmlformats.org/officeDocument/2006/customXml" ds:itemID="{040D6E09-9C8C-4913-B388-C05925CCF199}">
  <ds:schemaRefs>
    <ds:schemaRef ds:uri="http://schemas.microsoft.com/office/2006/metadata/properties"/>
    <ds:schemaRef ds:uri="http://schemas.microsoft.com/office/infopath/2007/PartnerControls"/>
    <ds:schemaRef ds:uri="58487e4c-5d6e-4b39-a945-906c6e06729c"/>
    <ds:schemaRef ds:uri="806285ac-449a-4fb1-8311-58d88e150cc7"/>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7</Pages>
  <Words>1827</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12841</CharactersWithSpaces>
  <SharedDoc>false</SharedDoc>
  <HLinks>
    <vt:vector size="48" baseType="variant">
      <vt:variant>
        <vt:i4>7471229</vt:i4>
      </vt:variant>
      <vt:variant>
        <vt:i4>21</vt:i4>
      </vt:variant>
      <vt:variant>
        <vt:i4>0</vt:i4>
      </vt:variant>
      <vt:variant>
        <vt:i4>5</vt:i4>
      </vt:variant>
      <vt:variant>
        <vt:lpwstr>http://www.iso20022.org/documents/general/MessageTransportModes.xls</vt:lpwstr>
      </vt:variant>
      <vt:variant>
        <vt:lpwstr/>
      </vt:variant>
      <vt:variant>
        <vt:i4>6881296</vt:i4>
      </vt:variant>
      <vt:variant>
        <vt:i4>18</vt:i4>
      </vt:variant>
      <vt:variant>
        <vt:i4>0</vt:i4>
      </vt:variant>
      <vt:variant>
        <vt:i4>5</vt:i4>
      </vt:variant>
      <vt:variant>
        <vt:lpwstr>http://www.iso20022.org/documents/general/ISO20022_MasterRules.ZIP</vt:lpwstr>
      </vt:variant>
      <vt:variant>
        <vt:lpwstr/>
      </vt:variant>
      <vt:variant>
        <vt:i4>6881296</vt:i4>
      </vt:variant>
      <vt:variant>
        <vt:i4>15</vt:i4>
      </vt:variant>
      <vt:variant>
        <vt:i4>0</vt:i4>
      </vt:variant>
      <vt:variant>
        <vt:i4>5</vt:i4>
      </vt:variant>
      <vt:variant>
        <vt:lpwstr>http://www.iso20022.org/documents/general/ISO20022_MasterRules.ZIP</vt:lpwstr>
      </vt:variant>
      <vt:variant>
        <vt:lpwstr/>
      </vt:variant>
      <vt:variant>
        <vt:i4>2031664</vt:i4>
      </vt:variant>
      <vt:variant>
        <vt:i4>12</vt:i4>
      </vt:variant>
      <vt:variant>
        <vt:i4>0</vt:i4>
      </vt:variant>
      <vt:variant>
        <vt:i4>5</vt:i4>
      </vt:variant>
      <vt:variant>
        <vt:lpwstr>mailto:iso20022ra@iso20022.org</vt:lpwstr>
      </vt:variant>
      <vt:variant>
        <vt:lpwstr/>
      </vt:variant>
      <vt:variant>
        <vt:i4>5701699</vt:i4>
      </vt:variant>
      <vt:variant>
        <vt:i4>9</vt:i4>
      </vt:variant>
      <vt:variant>
        <vt:i4>0</vt:i4>
      </vt:variant>
      <vt:variant>
        <vt:i4>5</vt:i4>
      </vt:variant>
      <vt:variant>
        <vt:lpwstr>http://www.iso20022.org/documents/general/BAHMUG.zip</vt:lpwstr>
      </vt:variant>
      <vt:variant>
        <vt:lpwstr/>
      </vt:variant>
      <vt:variant>
        <vt:i4>1572979</vt:i4>
      </vt:variant>
      <vt:variant>
        <vt:i4>6</vt:i4>
      </vt:variant>
      <vt:variant>
        <vt:i4>0</vt:i4>
      </vt:variant>
      <vt:variant>
        <vt:i4>5</vt:i4>
      </vt:variant>
      <vt:variant>
        <vt:lpwstr>http://www.iso20022.org/documents/general/ISO20022_BusinessAreas.pdf</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1703955</vt:i4>
      </vt:variant>
      <vt:variant>
        <vt:i4>0</vt:i4>
      </vt:variant>
      <vt:variant>
        <vt:i4>0</vt:i4>
      </vt:variant>
      <vt:variant>
        <vt:i4>5</vt:i4>
      </vt:variant>
      <vt:variant>
        <vt:lpwstr>http://www.iso20022.org/development.page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subject/>
  <dc:creator>jeloy</dc:creator>
  <cp:keywords/>
  <cp:lastModifiedBy>VANDAELE Benoit</cp:lastModifiedBy>
  <cp:revision>24</cp:revision>
  <cp:lastPrinted>2012-01-13T08:37:00Z</cp:lastPrinted>
  <dcterms:created xsi:type="dcterms:W3CDTF">2024-11-05T15:04:00Z</dcterms:created>
  <dcterms:modified xsi:type="dcterms:W3CDTF">2025-01-09T08:48:00Z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2024-11-05T14:56:25Z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c31e43f1-260c-474f-b800-2ad7ca87f78e</vt:lpwstr>
  </property>
  <property fmtid="{D5CDD505-2E9C-101B-9397-08002B2CF9AE}" pid="8" name="MSIP_Label_4868b825-edee-44ac-b7a2-e857f0213f31_ContentBits">
    <vt:lpwstr>0</vt:lpwstr>
  </property>
  <property fmtid="{D5CDD505-2E9C-101B-9397-08002B2CF9AE}" pid="9" name="ContentTypeId">
    <vt:lpwstr>0x010100FA5E47E012EAA240A32F04A8870061BA</vt:lpwstr>
  </property>
  <property fmtid="{D5CDD505-2E9C-101B-9397-08002B2CF9AE}" pid="10" name="_dlc_DocIdItemGuid">
    <vt:lpwstr>0793d3e8-9c07-49ea-9a35-c2570cc752a6</vt:lpwstr>
  </property>
  <property fmtid="{D5CDD505-2E9C-101B-9397-08002B2CF9AE}" pid="11" name="MediaServiceImageTags">
    <vt:lpwstr/>
  </property>
</Properties>
</file>