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8714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3296D006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2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5EB75423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3A23BA60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07B1D1CA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6233157C" w14:textId="77777777" w:rsidTr="00021E80">
        <w:tc>
          <w:tcPr>
            <w:tcW w:w="2500" w:type="pct"/>
          </w:tcPr>
          <w:p w14:paraId="4BC9EED9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bookmarkStart w:id="0" w:name="_Hlk174955122"/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1CDCEB14" w14:textId="76AAD0E7" w:rsidR="00021E80" w:rsidRPr="00021E80" w:rsidRDefault="00547227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Central Bank of Lesotho</w:t>
            </w:r>
          </w:p>
        </w:tc>
      </w:tr>
    </w:tbl>
    <w:bookmarkEnd w:id="0"/>
    <w:p w14:paraId="5CCC313A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20896F97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538AAE73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6AFDAB85" w14:textId="77777777" w:rsidTr="00021E80">
        <w:tc>
          <w:tcPr>
            <w:tcW w:w="1952" w:type="pct"/>
          </w:tcPr>
          <w:p w14:paraId="0A534D45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38C7FB3A" w14:textId="0EF4B289" w:rsidR="00021E80" w:rsidRPr="00021E80" w:rsidRDefault="00547227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Motheo Lechesa</w:t>
            </w:r>
          </w:p>
        </w:tc>
      </w:tr>
      <w:tr w:rsidR="00021E80" w:rsidRPr="00021E80" w14:paraId="54347DF6" w14:textId="77777777" w:rsidTr="00021E80">
        <w:tc>
          <w:tcPr>
            <w:tcW w:w="1952" w:type="pct"/>
          </w:tcPr>
          <w:p w14:paraId="20AA0A26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36541EF5" w14:textId="1AC01776" w:rsidR="00021E80" w:rsidRPr="00021E80" w:rsidRDefault="00547227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mlechesa@centralbank.org.ls</w:t>
            </w:r>
          </w:p>
        </w:tc>
      </w:tr>
      <w:tr w:rsidR="00021E80" w:rsidRPr="00021E80" w14:paraId="45661115" w14:textId="77777777" w:rsidTr="00021E80">
        <w:tc>
          <w:tcPr>
            <w:tcW w:w="1952" w:type="pct"/>
          </w:tcPr>
          <w:p w14:paraId="7CD121DA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7E0CA014" w14:textId="5BD420FA" w:rsidR="00021E80" w:rsidRPr="00021E80" w:rsidRDefault="00196B2D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+266 2223 2137</w:t>
            </w:r>
          </w:p>
        </w:tc>
      </w:tr>
    </w:tbl>
    <w:p w14:paraId="77AA292B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55FA4EF4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7EB3DC0D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E0EB45E" w14:textId="77777777" w:rsidTr="003A053F">
        <w:tc>
          <w:tcPr>
            <w:tcW w:w="8978" w:type="dxa"/>
          </w:tcPr>
          <w:p w14:paraId="550DD0C3" w14:textId="77777777" w:rsidR="003A053F" w:rsidRDefault="003A053F" w:rsidP="003A053F"/>
        </w:tc>
      </w:tr>
    </w:tbl>
    <w:p w14:paraId="652A205C" w14:textId="77777777" w:rsidR="003A053F" w:rsidRDefault="003A053F" w:rsidP="003A053F"/>
    <w:p w14:paraId="1C285BB1" w14:textId="77777777" w:rsidR="003A053F" w:rsidRDefault="003A053F" w:rsidP="003A053F">
      <w:r>
        <w:br w:type="page"/>
      </w:r>
    </w:p>
    <w:p w14:paraId="535248DA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16C1ABD7" w14:textId="77777777" w:rsidR="00622329" w:rsidRDefault="00622329" w:rsidP="003A053F">
      <w:r>
        <w:t>Specify the request type: creation of new code set, update of existing code set, deletion of existing code set.</w:t>
      </w:r>
    </w:p>
    <w:p w14:paraId="1EEA0603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12F56FB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087593EA" w14:textId="77777777" w:rsidTr="00CE2FCC">
        <w:tc>
          <w:tcPr>
            <w:tcW w:w="4485" w:type="dxa"/>
          </w:tcPr>
          <w:p w14:paraId="6CCAA187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4A3BC24" w14:textId="1D432A0D" w:rsidR="00622329" w:rsidRPr="00622329" w:rsidRDefault="00994876" w:rsidP="00851BC7">
            <w:r>
              <w:t>Update</w:t>
            </w:r>
          </w:p>
        </w:tc>
      </w:tr>
    </w:tbl>
    <w:p w14:paraId="21B81B87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2F04C144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3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64772285" w14:textId="77777777" w:rsidR="00CE2FCC" w:rsidRDefault="00CE2FCC" w:rsidP="00CE2FCC">
      <w:r w:rsidRPr="00CD0854">
        <w:t>A specific change request form must be completed for each code set to be updated.</w:t>
      </w:r>
    </w:p>
    <w:p w14:paraId="497439D5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21FD9BBB" w14:textId="77777777" w:rsidTr="00E46DB1">
        <w:tc>
          <w:tcPr>
            <w:tcW w:w="8978" w:type="dxa"/>
          </w:tcPr>
          <w:p w14:paraId="60835D9C" w14:textId="77777777" w:rsidR="00547227" w:rsidRPr="00015125" w:rsidRDefault="00547227" w:rsidP="00547227">
            <w:pPr>
              <w:rPr>
                <w:highlight w:val="yellow"/>
              </w:rPr>
            </w:pPr>
            <w:r w:rsidRPr="00015125">
              <w:rPr>
                <w:highlight w:val="yellow"/>
              </w:rPr>
              <w:t xml:space="preserve">Add </w:t>
            </w:r>
            <w:r>
              <w:rPr>
                <w:b/>
                <w:bCs/>
                <w:color w:val="FF0000"/>
                <w:highlight w:val="yellow"/>
              </w:rPr>
              <w:t>LSW</w:t>
            </w:r>
            <w:r w:rsidRPr="00015125">
              <w:rPr>
                <w:color w:val="FF0000"/>
                <w:highlight w:val="yellow"/>
              </w:rPr>
              <w:t xml:space="preserve"> </w:t>
            </w:r>
            <w:r w:rsidRPr="00015125">
              <w:rPr>
                <w:highlight w:val="yellow"/>
              </w:rPr>
              <w:t>to external Cash Clearing System code list (ExternalCashClearingSystem1Code)</w:t>
            </w:r>
          </w:p>
          <w:p w14:paraId="0ADB8157" w14:textId="6D39E9E8" w:rsidR="00CE2FCC" w:rsidRDefault="00547227" w:rsidP="00547227">
            <w:r w:rsidRPr="00015125">
              <w:rPr>
                <w:highlight w:val="yellow"/>
              </w:rPr>
              <w:t xml:space="preserve">Definition: </w:t>
            </w:r>
            <w:r>
              <w:rPr>
                <w:b/>
                <w:bCs/>
                <w:color w:val="FF0000"/>
                <w:highlight w:val="yellow"/>
              </w:rPr>
              <w:t>LSW</w:t>
            </w:r>
            <w:r w:rsidRPr="00015125">
              <w:rPr>
                <w:color w:val="FF0000"/>
                <w:highlight w:val="yellow"/>
              </w:rPr>
              <w:t xml:space="preserve"> </w:t>
            </w:r>
            <w:r w:rsidRPr="00015125">
              <w:rPr>
                <w:highlight w:val="yellow"/>
              </w:rPr>
              <w:t xml:space="preserve">= </w:t>
            </w:r>
            <w:r>
              <w:rPr>
                <w:b/>
                <w:bCs/>
                <w:color w:val="FF0000"/>
                <w:highlight w:val="yellow"/>
              </w:rPr>
              <w:t>Lesotho WIRE</w:t>
            </w:r>
            <w:r w:rsidRPr="00015125">
              <w:rPr>
                <w:highlight w:val="yellow"/>
              </w:rPr>
              <w:t xml:space="preserve"> – a settlement system used by commercial banks to transfer money between themselves or the central bank in </w:t>
            </w:r>
            <w:r>
              <w:rPr>
                <w:highlight w:val="yellow"/>
              </w:rPr>
              <w:t>Lesotho</w:t>
            </w:r>
            <w:r w:rsidRPr="00015125">
              <w:rPr>
                <w:highlight w:val="yellow"/>
              </w:rPr>
              <w:t>. In this case, it is particular to the form of electronic payment of Real Time Gross Settlement.</w:t>
            </w:r>
          </w:p>
        </w:tc>
      </w:tr>
    </w:tbl>
    <w:p w14:paraId="194C2675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196C21F6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645F8A78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40500EF6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779A7B1" w14:textId="77777777" w:rsidTr="00423B72">
        <w:tc>
          <w:tcPr>
            <w:tcW w:w="8978" w:type="dxa"/>
          </w:tcPr>
          <w:p w14:paraId="7FC8DC42" w14:textId="77777777" w:rsidR="00547227" w:rsidRPr="00015125" w:rsidRDefault="00547227" w:rsidP="00547227">
            <w:pPr>
              <w:rPr>
                <w:highlight w:val="yellow"/>
              </w:rPr>
            </w:pPr>
            <w:r w:rsidRPr="00015125">
              <w:rPr>
                <w:highlight w:val="yellow"/>
              </w:rPr>
              <w:t xml:space="preserve">The current </w:t>
            </w:r>
            <w:proofErr w:type="gramStart"/>
            <w:r w:rsidRPr="00015125">
              <w:rPr>
                <w:highlight w:val="yellow"/>
              </w:rPr>
              <w:t>RTGS  is</w:t>
            </w:r>
            <w:proofErr w:type="gramEnd"/>
            <w:r w:rsidRPr="00015125">
              <w:rPr>
                <w:highlight w:val="yellow"/>
              </w:rPr>
              <w:t xml:space="preserve"> undergoing a migration from using MT messages to ISO 20022. </w:t>
            </w:r>
          </w:p>
          <w:p w14:paraId="5A5AC663" w14:textId="57B6D6B2" w:rsidR="003A053F" w:rsidRDefault="00547227" w:rsidP="00547227">
            <w:r w:rsidRPr="00015125">
              <w:rPr>
                <w:highlight w:val="yellow"/>
              </w:rPr>
              <w:t xml:space="preserve">As the element of Cash Clearing System Code is mandatory for payment messages (e.g. pacs.008 and pacs.009) under the HVPS+ or Swift’s ISO 20022 Accelerator Package usage guidelines, it is necessary for </w:t>
            </w:r>
            <w:proofErr w:type="gramStart"/>
            <w:r>
              <w:rPr>
                <w:b/>
                <w:color w:val="FF0000"/>
                <w:highlight w:val="yellow"/>
              </w:rPr>
              <w:t xml:space="preserve">LSW </w:t>
            </w:r>
            <w:r w:rsidRPr="00015125">
              <w:rPr>
                <w:color w:val="FF0000"/>
                <w:highlight w:val="yellow"/>
              </w:rPr>
              <w:t xml:space="preserve"> </w:t>
            </w:r>
            <w:r w:rsidRPr="00015125">
              <w:rPr>
                <w:highlight w:val="yellow"/>
              </w:rPr>
              <w:t>to</w:t>
            </w:r>
            <w:proofErr w:type="gramEnd"/>
            <w:r w:rsidRPr="00015125">
              <w:rPr>
                <w:highlight w:val="yellow"/>
              </w:rPr>
              <w:t xml:space="preserve"> register one for the </w:t>
            </w:r>
            <w:r>
              <w:rPr>
                <w:highlight w:val="yellow"/>
              </w:rPr>
              <w:t>Lesotho</w:t>
            </w:r>
            <w:r w:rsidRPr="00015125">
              <w:rPr>
                <w:highlight w:val="yellow"/>
              </w:rPr>
              <w:t xml:space="preserve"> RTGS</w:t>
            </w:r>
          </w:p>
        </w:tc>
      </w:tr>
    </w:tbl>
    <w:p w14:paraId="41232870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7CD3232E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4AF99B63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64CB129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1A3E5C1" w14:textId="77777777" w:rsidTr="00423B72">
        <w:tc>
          <w:tcPr>
            <w:tcW w:w="8978" w:type="dxa"/>
          </w:tcPr>
          <w:p w14:paraId="5D94D45D" w14:textId="17AF7C1B" w:rsidR="003A053F" w:rsidRDefault="00547227" w:rsidP="00423B72">
            <w:r>
              <w:t xml:space="preserve">Normal request - </w:t>
            </w:r>
            <w:r w:rsidRPr="00343C8E">
              <w:t>Next quarterly update</w:t>
            </w:r>
          </w:p>
        </w:tc>
      </w:tr>
    </w:tbl>
    <w:p w14:paraId="77B1DB27" w14:textId="77777777" w:rsidR="00622329" w:rsidRDefault="00622329" w:rsidP="00622329">
      <w:pPr>
        <w:rPr>
          <w:lang w:val="en-GB"/>
        </w:rPr>
      </w:pPr>
    </w:p>
    <w:p w14:paraId="67E22117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691C5315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7EAC43C3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C79146A" w14:textId="77777777" w:rsidTr="00423B72">
        <w:tc>
          <w:tcPr>
            <w:tcW w:w="8978" w:type="dxa"/>
          </w:tcPr>
          <w:p w14:paraId="31B088B3" w14:textId="1EF41C28" w:rsidR="003A053F" w:rsidRDefault="00547227" w:rsidP="00423B72">
            <w:r>
              <w:t>N/A</w:t>
            </w:r>
          </w:p>
        </w:tc>
      </w:tr>
    </w:tbl>
    <w:p w14:paraId="2C111B19" w14:textId="77777777" w:rsidR="00622329" w:rsidRDefault="00622329" w:rsidP="003A053F">
      <w:pPr>
        <w:rPr>
          <w:lang w:val="en-GB"/>
        </w:rPr>
      </w:pPr>
    </w:p>
    <w:p w14:paraId="440832B8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14:paraId="098E9DBB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3F45BD17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5C8A49F6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7173F0FF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07F15815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0CCD167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317C6AA1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404451A3" w14:textId="77777777" w:rsidR="00916A80" w:rsidRPr="00CD0854" w:rsidRDefault="00916A80" w:rsidP="003A053F">
            <w:bookmarkStart w:id="1" w:name="_Hlk222812886"/>
          </w:p>
        </w:tc>
        <w:tc>
          <w:tcPr>
            <w:tcW w:w="3544" w:type="dxa"/>
            <w:gridSpan w:val="2"/>
          </w:tcPr>
          <w:p w14:paraId="17FCA9F1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3104037" w14:textId="77777777" w:rsidR="00916A80" w:rsidRPr="00CD0854" w:rsidRDefault="00916A80" w:rsidP="003A053F"/>
        </w:tc>
      </w:tr>
      <w:tr w:rsidR="003A053F" w:rsidRPr="00CD0854" w14:paraId="2120A8C3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0D136481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3C035D50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81FA598" w14:textId="77777777" w:rsidR="003A053F" w:rsidRPr="00CD0854" w:rsidRDefault="003A053F" w:rsidP="003A053F"/>
        </w:tc>
      </w:tr>
      <w:bookmarkEnd w:id="1"/>
    </w:tbl>
    <w:p w14:paraId="7CF713EF" w14:textId="77777777" w:rsidR="003A053F" w:rsidRDefault="003A053F" w:rsidP="003A053F"/>
    <w:p w14:paraId="2DC4A286" w14:textId="77777777" w:rsidR="00C41DDB" w:rsidRPr="00CD0854" w:rsidRDefault="00C41DDB" w:rsidP="003A053F">
      <w:r w:rsidRPr="00CD0854">
        <w:t>Comments:</w:t>
      </w:r>
    </w:p>
    <w:p w14:paraId="6B9BBB54" w14:textId="77777777" w:rsidR="00C41DDB" w:rsidRDefault="00C41DDB" w:rsidP="003A053F"/>
    <w:p w14:paraId="506E7EC0" w14:textId="77777777" w:rsidR="003A053F" w:rsidRPr="00CD0854" w:rsidRDefault="003A053F" w:rsidP="003A053F"/>
    <w:p w14:paraId="3A0161B2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3386E502" w14:textId="77777777" w:rsidTr="00F8432C">
        <w:tc>
          <w:tcPr>
            <w:tcW w:w="1242" w:type="dxa"/>
          </w:tcPr>
          <w:p w14:paraId="620DAA40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4149491E" w14:textId="77777777" w:rsidR="00C41DDB" w:rsidRPr="00CD0854" w:rsidRDefault="00C41DDB" w:rsidP="003A053F"/>
        </w:tc>
      </w:tr>
    </w:tbl>
    <w:p w14:paraId="590C40C9" w14:textId="77777777" w:rsidR="003A053F" w:rsidRDefault="003A053F" w:rsidP="003A053F"/>
    <w:p w14:paraId="461E4EAA" w14:textId="77777777" w:rsidR="002E221D" w:rsidRPr="00CD0854" w:rsidRDefault="00C41DDB" w:rsidP="003A053F">
      <w:r w:rsidRPr="00CD0854">
        <w:t>Reason for rejection:</w:t>
      </w:r>
    </w:p>
    <w:p w14:paraId="13BC9BF7" w14:textId="77777777" w:rsidR="002E221D" w:rsidRDefault="002E221D" w:rsidP="003A053F"/>
    <w:p w14:paraId="45B7FBCB" w14:textId="77777777" w:rsidR="003A053F" w:rsidRDefault="003A053F" w:rsidP="003A053F"/>
    <w:p w14:paraId="3E4362E7" w14:textId="77777777" w:rsidR="00D843BF" w:rsidRDefault="00D843BF" w:rsidP="003A053F"/>
    <w:p w14:paraId="3A360EB0" w14:textId="77777777" w:rsidR="00D843BF" w:rsidRPr="00CD0854" w:rsidRDefault="00D843BF" w:rsidP="003A053F">
      <w:pPr>
        <w:sectPr w:rsidR="00D843BF" w:rsidRPr="00CD0854" w:rsidSect="000A1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46DE3673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55DBC2AD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4AF41FA6" w14:textId="77777777" w:rsidTr="00C26092">
        <w:trPr>
          <w:trHeight w:val="300"/>
        </w:trPr>
        <w:tc>
          <w:tcPr>
            <w:tcW w:w="1068" w:type="dxa"/>
          </w:tcPr>
          <w:p w14:paraId="6AC84C13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11B5DF4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F02698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5055D99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9E4A242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73317220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6EFC4B02" w14:textId="77777777" w:rsidTr="00C26092">
        <w:trPr>
          <w:trHeight w:val="300"/>
        </w:trPr>
        <w:tc>
          <w:tcPr>
            <w:tcW w:w="1068" w:type="dxa"/>
          </w:tcPr>
          <w:p w14:paraId="126EFE0C" w14:textId="6801FF66" w:rsidR="00C26092" w:rsidRPr="003A053F" w:rsidRDefault="00196B2D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714C490" w14:textId="3D1CD2E7" w:rsidR="00C26092" w:rsidRPr="003A053F" w:rsidRDefault="00547227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LSW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C5969E" w14:textId="3B7B38D5" w:rsidR="00C26092" w:rsidRPr="003A053F" w:rsidRDefault="00547227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Lesotho</w:t>
            </w:r>
          </w:p>
        </w:tc>
        <w:tc>
          <w:tcPr>
            <w:tcW w:w="4962" w:type="dxa"/>
            <w:shd w:val="clear" w:color="auto" w:fill="E7E6E6"/>
            <w:noWrap/>
            <w:hideMark/>
          </w:tcPr>
          <w:p w14:paraId="712FD7C1" w14:textId="788E2EF8" w:rsidR="00C26092" w:rsidRPr="003A053F" w:rsidRDefault="00547227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Lesotho Wire - RTGS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5374F556" w14:textId="350593C4" w:rsidR="00C26092" w:rsidRPr="003A053F" w:rsidRDefault="00547227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-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48F4B623" w14:textId="31FD5295" w:rsidR="00C26092" w:rsidRPr="00981063" w:rsidRDefault="00547227" w:rsidP="00C26092">
            <w:r>
              <w:t>-</w:t>
            </w:r>
          </w:p>
        </w:tc>
      </w:tr>
      <w:tr w:rsidR="00C26092" w:rsidRPr="00AF0DB5" w14:paraId="229423F8" w14:textId="77777777" w:rsidTr="00C26092">
        <w:trPr>
          <w:trHeight w:val="300"/>
        </w:trPr>
        <w:tc>
          <w:tcPr>
            <w:tcW w:w="1068" w:type="dxa"/>
          </w:tcPr>
          <w:p w14:paraId="5FD673F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12B249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F27A39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EBC104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FC8682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64F7DA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01BE899" w14:textId="77777777" w:rsidTr="00C26092">
        <w:trPr>
          <w:trHeight w:val="300"/>
        </w:trPr>
        <w:tc>
          <w:tcPr>
            <w:tcW w:w="1068" w:type="dxa"/>
          </w:tcPr>
          <w:p w14:paraId="2834B2B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8B802B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64D458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D7223F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EDA8A3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0F5C88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F6E1684" w14:textId="77777777" w:rsidTr="00C26092">
        <w:trPr>
          <w:trHeight w:val="300"/>
        </w:trPr>
        <w:tc>
          <w:tcPr>
            <w:tcW w:w="1068" w:type="dxa"/>
          </w:tcPr>
          <w:p w14:paraId="69B6F68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B1D1ED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73510F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9D8E56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0E50B5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DF1C70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4622E4C" w14:textId="77777777" w:rsidTr="00C26092">
        <w:trPr>
          <w:trHeight w:val="300"/>
        </w:trPr>
        <w:tc>
          <w:tcPr>
            <w:tcW w:w="1068" w:type="dxa"/>
          </w:tcPr>
          <w:p w14:paraId="2D6282C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740927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33FCE9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1E4B41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DDDDCA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365D32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832E9C4" w14:textId="77777777" w:rsidTr="00C26092">
        <w:trPr>
          <w:trHeight w:val="300"/>
        </w:trPr>
        <w:tc>
          <w:tcPr>
            <w:tcW w:w="1068" w:type="dxa"/>
          </w:tcPr>
          <w:p w14:paraId="7596FD1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C7923C4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E5DF52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5921EE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1B7451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EE1D19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22BC554" w14:textId="77777777" w:rsidTr="00C26092">
        <w:trPr>
          <w:trHeight w:val="300"/>
        </w:trPr>
        <w:tc>
          <w:tcPr>
            <w:tcW w:w="1068" w:type="dxa"/>
          </w:tcPr>
          <w:p w14:paraId="543F08D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14273F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D67F1D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7B4E16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13702C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672838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03BA78F" w14:textId="77777777" w:rsidTr="00C26092">
        <w:trPr>
          <w:trHeight w:val="300"/>
        </w:trPr>
        <w:tc>
          <w:tcPr>
            <w:tcW w:w="1068" w:type="dxa"/>
          </w:tcPr>
          <w:p w14:paraId="543DFCB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91499B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65B271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1F7EDC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F6ADE1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1D7D60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F476475" w14:textId="77777777" w:rsidTr="00C26092">
        <w:trPr>
          <w:trHeight w:val="300"/>
        </w:trPr>
        <w:tc>
          <w:tcPr>
            <w:tcW w:w="1068" w:type="dxa"/>
          </w:tcPr>
          <w:p w14:paraId="7B97F5E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FC2BBA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CA4AEE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4D5F21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EB4211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F670C1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ACB2235" w14:textId="77777777" w:rsidTr="00C26092">
        <w:trPr>
          <w:trHeight w:val="300"/>
        </w:trPr>
        <w:tc>
          <w:tcPr>
            <w:tcW w:w="1068" w:type="dxa"/>
          </w:tcPr>
          <w:p w14:paraId="70E5CCB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AEC991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1BB1D1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257EB9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1F62A2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BBC887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9C5E755" w14:textId="77777777" w:rsidTr="00C26092">
        <w:trPr>
          <w:trHeight w:val="300"/>
        </w:trPr>
        <w:tc>
          <w:tcPr>
            <w:tcW w:w="1068" w:type="dxa"/>
          </w:tcPr>
          <w:p w14:paraId="2DEC05ED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2AC113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E1C523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F8A60B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AAD45C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45B332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6848A070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FA3D" w14:textId="77777777" w:rsidR="00786903" w:rsidRDefault="00786903" w:rsidP="003A053F">
      <w:r>
        <w:separator/>
      </w:r>
    </w:p>
  </w:endnote>
  <w:endnote w:type="continuationSeparator" w:id="0">
    <w:p w14:paraId="32397D9B" w14:textId="77777777" w:rsidR="00786903" w:rsidRDefault="00786903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6F12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C8B4" w14:textId="5977946A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E61481">
      <w:rPr>
        <w:noProof/>
      </w:rPr>
      <w:t>CR1421_CentralBankofLesotho_ExtCashClearingSystem_v1.docx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E61481">
      <w:tab/>
    </w:r>
    <w:r w:rsidR="00CC5C74">
      <w:t xml:space="preserve">Produced by </w:t>
    </w:r>
    <w:r w:rsidR="00994876" w:rsidRPr="00994876">
      <w:rPr>
        <w:i/>
        <w:shd w:val="clear" w:color="auto" w:fill="E7E6E6"/>
      </w:rPr>
      <w:t>Central Bank of Lesotho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DA76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CBFF" w14:textId="77777777" w:rsidR="00786903" w:rsidRDefault="00786903" w:rsidP="003A053F">
      <w:r>
        <w:separator/>
      </w:r>
    </w:p>
  </w:footnote>
  <w:footnote w:type="continuationSeparator" w:id="0">
    <w:p w14:paraId="577CB7C8" w14:textId="77777777" w:rsidR="00786903" w:rsidRDefault="00786903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0407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47F7" w14:textId="31EA26D9" w:rsidR="00442581" w:rsidRPr="007A1A13" w:rsidRDefault="007A1A13" w:rsidP="003A053F">
    <w:pPr>
      <w:pStyle w:val="Header"/>
      <w:rPr>
        <w:lang w:val="en-GB"/>
      </w:rPr>
    </w:pPr>
    <w:r>
      <w:rPr>
        <w:lang w:val="en-GB"/>
      </w:rPr>
      <w:t>RA ID: CR1421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C1C0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8974">
    <w:abstractNumId w:val="2"/>
  </w:num>
  <w:num w:numId="2" w16cid:durableId="809251796">
    <w:abstractNumId w:val="0"/>
  </w:num>
  <w:num w:numId="3" w16cid:durableId="808863683">
    <w:abstractNumId w:val="1"/>
  </w:num>
  <w:num w:numId="4" w16cid:durableId="318194053">
    <w:abstractNumId w:val="3"/>
  </w:num>
  <w:num w:numId="5" w16cid:durableId="1515875641">
    <w:abstractNumId w:val="24"/>
  </w:num>
  <w:num w:numId="6" w16cid:durableId="1279681757">
    <w:abstractNumId w:val="13"/>
  </w:num>
  <w:num w:numId="7" w16cid:durableId="7492657">
    <w:abstractNumId w:val="17"/>
  </w:num>
  <w:num w:numId="8" w16cid:durableId="299969345">
    <w:abstractNumId w:val="14"/>
  </w:num>
  <w:num w:numId="9" w16cid:durableId="845093895">
    <w:abstractNumId w:val="23"/>
  </w:num>
  <w:num w:numId="10" w16cid:durableId="104929841">
    <w:abstractNumId w:val="5"/>
  </w:num>
  <w:num w:numId="11" w16cid:durableId="386344299">
    <w:abstractNumId w:val="10"/>
  </w:num>
  <w:num w:numId="12" w16cid:durableId="912205596">
    <w:abstractNumId w:val="15"/>
  </w:num>
  <w:num w:numId="13" w16cid:durableId="1793161160">
    <w:abstractNumId w:val="4"/>
  </w:num>
  <w:num w:numId="14" w16cid:durableId="1451128280">
    <w:abstractNumId w:val="9"/>
  </w:num>
  <w:num w:numId="15" w16cid:durableId="1549684819">
    <w:abstractNumId w:val="19"/>
  </w:num>
  <w:num w:numId="16" w16cid:durableId="1743409574">
    <w:abstractNumId w:val="18"/>
  </w:num>
  <w:num w:numId="17" w16cid:durableId="19667205">
    <w:abstractNumId w:val="7"/>
  </w:num>
  <w:num w:numId="18" w16cid:durableId="290091264">
    <w:abstractNumId w:val="25"/>
  </w:num>
  <w:num w:numId="19" w16cid:durableId="2064671456">
    <w:abstractNumId w:val="6"/>
  </w:num>
  <w:num w:numId="20" w16cid:durableId="365062334">
    <w:abstractNumId w:val="21"/>
  </w:num>
  <w:num w:numId="21" w16cid:durableId="1358001554">
    <w:abstractNumId w:val="27"/>
  </w:num>
  <w:num w:numId="22" w16cid:durableId="1486120654">
    <w:abstractNumId w:val="26"/>
  </w:num>
  <w:num w:numId="23" w16cid:durableId="1471434769">
    <w:abstractNumId w:val="12"/>
  </w:num>
  <w:num w:numId="24" w16cid:durableId="336080959">
    <w:abstractNumId w:val="22"/>
  </w:num>
  <w:num w:numId="25" w16cid:durableId="1648053631">
    <w:abstractNumId w:val="11"/>
  </w:num>
  <w:num w:numId="26" w16cid:durableId="551844588">
    <w:abstractNumId w:val="8"/>
  </w:num>
  <w:num w:numId="27" w16cid:durableId="212153977">
    <w:abstractNumId w:val="16"/>
  </w:num>
  <w:num w:numId="28" w16cid:durableId="11033052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96B2D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8733C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47227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86903"/>
    <w:rsid w:val="00792693"/>
    <w:rsid w:val="007A1A1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94876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4614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1481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246C5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so20022.org/external_code_list.pag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6285ac-449a-4fb1-8311-58d88e150cc7">MSKTH6SNCJSU-234293521-40430</_dlc_DocId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  <_dlc_DocIdUrl xmlns="806285ac-449a-4fb1-8311-58d88e150cc7">
      <Url>https://swiftcorp.sharepoint.com/sites/ps-ow-standards team/_layouts/15/DocIdRedir.aspx?ID=MSKTH6SNCJSU-234293521-40430</Url>
      <Description>MSKTH6SNCJSU-234293521-40430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AF45-06CD-4B00-A1D7-971817AA4F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47EC13-E4E9-4DB3-9EF0-12B93AB96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75DAA-1FFE-49FB-9ADA-47BEC27824E1}">
  <ds:schemaRefs>
    <ds:schemaRef ds:uri="http://schemas.microsoft.com/office/2006/metadata/properties"/>
    <ds:schemaRef ds:uri="http://schemas.microsoft.com/office/infopath/2007/PartnerControls"/>
    <ds:schemaRef ds:uri="806285ac-449a-4fb1-8311-58d88e150cc7"/>
    <ds:schemaRef ds:uri="58487e4c-5d6e-4b39-a945-906c6e06729c"/>
  </ds:schemaRefs>
</ds:datastoreItem>
</file>

<file path=customXml/itemProps4.xml><?xml version="1.0" encoding="utf-8"?>
<ds:datastoreItem xmlns:ds="http://schemas.openxmlformats.org/officeDocument/2006/customXml" ds:itemID="{56CEAA3D-DDC1-4B2B-8415-6C1CF78354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713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4597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2024-08-19T08:19:00Z</dcterms:created>
  <dcterms:modified xsi:type="dcterms:W3CDTF">2024-08-21T14:40:00Z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0x010100FA5E47E012EAA240A32F04A8870061BA</vt:lpwstr>
  </property>
  <property fmtid="{D5CDD505-2E9C-101B-9397-08002B2CF9AE}" pid="3" name="_dlc_DocIdItemGuid">
    <vt:lpwstr>ebc12418-0d7e-49a3-9fbb-958661a7916b</vt:lpwstr>
  </property>
  <property fmtid="{D5CDD505-2E9C-101B-9397-08002B2CF9AE}" pid="4" name="MediaServiceImageTags">
    <vt:lpwstr/>
  </property>
</Properties>
</file>