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052C" w14:textId="77777777" w:rsidR="00865C2F" w:rsidRPr="008B6485" w:rsidRDefault="00DD37B4" w:rsidP="00865C2F">
      <w:pPr>
        <w:jc w:val="center"/>
        <w:rPr>
          <w:b/>
          <w:smallCaps/>
          <w:szCs w:val="24"/>
          <w:lang w:val="en-GB"/>
        </w:rPr>
      </w:pPr>
      <w:r w:rsidRPr="008B6485">
        <w:rPr>
          <w:b/>
          <w:smallCaps/>
          <w:szCs w:val="24"/>
          <w:lang w:val="en-GB"/>
        </w:rPr>
        <w:t>Change Request</w:t>
      </w:r>
    </w:p>
    <w:p w14:paraId="288B1E69" w14:textId="77777777" w:rsidR="00F91F93" w:rsidRPr="008B6485" w:rsidRDefault="00324C6F" w:rsidP="00865C2F">
      <w:pPr>
        <w:jc w:val="center"/>
        <w:rPr>
          <w:b/>
          <w:smallCaps/>
          <w:szCs w:val="24"/>
          <w:lang w:val="en-GB"/>
        </w:rPr>
      </w:pPr>
      <w:r w:rsidRPr="008B6485">
        <w:rPr>
          <w:b/>
          <w:smallCaps/>
          <w:szCs w:val="24"/>
          <w:lang w:val="en-GB"/>
        </w:rPr>
        <w:t xml:space="preserve">for the update of </w:t>
      </w:r>
      <w:r w:rsidR="00865C2F" w:rsidRPr="008B6485">
        <w:rPr>
          <w:b/>
          <w:smallCaps/>
          <w:szCs w:val="24"/>
          <w:lang w:val="en-GB"/>
        </w:rPr>
        <w:t>ISO 20022 financial repository</w:t>
      </w:r>
      <w:r w:rsidR="00DD37B4" w:rsidRPr="008B6485">
        <w:rPr>
          <w:b/>
          <w:smallCaps/>
          <w:szCs w:val="24"/>
          <w:lang w:val="en-GB"/>
        </w:rPr>
        <w:t xml:space="preserve"> items</w:t>
      </w:r>
    </w:p>
    <w:p w14:paraId="7C1A692C" w14:textId="296AB1E6" w:rsidR="00577BCC" w:rsidRPr="008B6485" w:rsidRDefault="00865C2F" w:rsidP="00865C2F">
      <w:pPr>
        <w:rPr>
          <w:i/>
          <w:szCs w:val="24"/>
          <w:lang w:val="en-GB"/>
        </w:rPr>
      </w:pPr>
      <w:r w:rsidRPr="008B6485">
        <w:rPr>
          <w:i/>
          <w:szCs w:val="24"/>
          <w:lang w:val="en-GB"/>
        </w:rPr>
        <w:t xml:space="preserve">Note: the purpose of this document is to give guidelines to </w:t>
      </w:r>
      <w:r w:rsidR="00E928F1" w:rsidRPr="008B6485">
        <w:rPr>
          <w:i/>
          <w:szCs w:val="24"/>
          <w:lang w:val="en-GB"/>
        </w:rPr>
        <w:t xml:space="preserve">parties </w:t>
      </w:r>
      <w:r w:rsidR="00706604" w:rsidRPr="008B6485">
        <w:rPr>
          <w:i/>
          <w:szCs w:val="24"/>
          <w:lang w:val="en-GB"/>
        </w:rPr>
        <w:t>who</w:t>
      </w:r>
      <w:r w:rsidR="00E928F1" w:rsidRPr="008B6485">
        <w:rPr>
          <w:i/>
          <w:szCs w:val="24"/>
          <w:lang w:val="en-GB"/>
        </w:rPr>
        <w:t xml:space="preserve"> want to introduce a request to change </w:t>
      </w:r>
      <w:r w:rsidR="00DD37B4" w:rsidRPr="008B6485">
        <w:rPr>
          <w:i/>
          <w:szCs w:val="24"/>
          <w:lang w:val="en-GB"/>
        </w:rPr>
        <w:t>a</w:t>
      </w:r>
      <w:r w:rsidR="00E928F1" w:rsidRPr="008B6485">
        <w:rPr>
          <w:i/>
          <w:szCs w:val="24"/>
          <w:lang w:val="en-GB"/>
        </w:rPr>
        <w:t>n</w:t>
      </w:r>
      <w:r w:rsidR="00DD37B4" w:rsidRPr="008B6485">
        <w:rPr>
          <w:i/>
          <w:szCs w:val="24"/>
          <w:lang w:val="en-GB"/>
        </w:rPr>
        <w:t xml:space="preserve"> </w:t>
      </w:r>
      <w:r w:rsidRPr="008B6485">
        <w:rPr>
          <w:i/>
          <w:szCs w:val="24"/>
          <w:lang w:val="en-GB"/>
        </w:rPr>
        <w:t xml:space="preserve">existing </w:t>
      </w:r>
      <w:r w:rsidR="00324C6F" w:rsidRPr="008B6485">
        <w:rPr>
          <w:i/>
          <w:szCs w:val="24"/>
          <w:lang w:val="en-GB"/>
        </w:rPr>
        <w:t>ISO 20022</w:t>
      </w:r>
      <w:r w:rsidRPr="008B6485">
        <w:rPr>
          <w:i/>
          <w:szCs w:val="24"/>
          <w:lang w:val="en-GB"/>
        </w:rPr>
        <w:t xml:space="preserve"> message</w:t>
      </w:r>
      <w:r w:rsidR="00E928F1" w:rsidRPr="008B6485">
        <w:rPr>
          <w:i/>
          <w:szCs w:val="24"/>
          <w:lang w:val="en-GB"/>
        </w:rPr>
        <w:t>(</w:t>
      </w:r>
      <w:r w:rsidRPr="008B6485">
        <w:rPr>
          <w:i/>
          <w:szCs w:val="24"/>
          <w:lang w:val="en-GB"/>
        </w:rPr>
        <w:t>s</w:t>
      </w:r>
      <w:proofErr w:type="gramStart"/>
      <w:r w:rsidR="00E928F1" w:rsidRPr="008B6485">
        <w:rPr>
          <w:i/>
          <w:szCs w:val="24"/>
          <w:lang w:val="en-GB"/>
        </w:rPr>
        <w:t>)</w:t>
      </w:r>
      <w:r w:rsidRPr="008B6485">
        <w:rPr>
          <w:i/>
          <w:szCs w:val="24"/>
          <w:lang w:val="en-GB"/>
        </w:rPr>
        <w:t>, or</w:t>
      </w:r>
      <w:proofErr w:type="gramEnd"/>
      <w:r w:rsidRPr="008B6485">
        <w:rPr>
          <w:i/>
          <w:szCs w:val="24"/>
          <w:lang w:val="en-GB"/>
        </w:rPr>
        <w:t xml:space="preserve"> </w:t>
      </w:r>
      <w:r w:rsidR="00DD37B4" w:rsidRPr="008B6485">
        <w:rPr>
          <w:i/>
          <w:szCs w:val="24"/>
          <w:lang w:val="en-GB"/>
        </w:rPr>
        <w:t xml:space="preserve">update </w:t>
      </w:r>
      <w:r w:rsidRPr="008B6485">
        <w:rPr>
          <w:i/>
          <w:szCs w:val="24"/>
          <w:lang w:val="en-GB"/>
        </w:rPr>
        <w:t xml:space="preserve">other items of the </w:t>
      </w:r>
      <w:r w:rsidR="00324C6F" w:rsidRPr="008B6485">
        <w:rPr>
          <w:i/>
          <w:szCs w:val="24"/>
          <w:lang w:val="en-GB"/>
        </w:rPr>
        <w:t>ISO 20022</w:t>
      </w:r>
      <w:r w:rsidRPr="008B6485">
        <w:rPr>
          <w:i/>
          <w:szCs w:val="24"/>
          <w:lang w:val="en-GB"/>
        </w:rPr>
        <w:t xml:space="preserve"> financial repository.</w:t>
      </w:r>
      <w:r w:rsidR="00A5492F" w:rsidRPr="008B6485">
        <w:rPr>
          <w:i/>
          <w:szCs w:val="24"/>
          <w:lang w:val="en-GB"/>
        </w:rPr>
        <w:t xml:space="preserve"> Such </w:t>
      </w:r>
      <w:r w:rsidR="00E67D1B" w:rsidRPr="008B6485">
        <w:rPr>
          <w:i/>
          <w:szCs w:val="24"/>
          <w:lang w:val="en-GB"/>
        </w:rPr>
        <w:t xml:space="preserve">change </w:t>
      </w:r>
      <w:r w:rsidR="00A5492F" w:rsidRPr="008B6485">
        <w:rPr>
          <w:i/>
          <w:szCs w:val="24"/>
          <w:lang w:val="en-GB"/>
        </w:rPr>
        <w:t xml:space="preserve">requests are subject to the approval of </w:t>
      </w:r>
      <w:r w:rsidR="00E67D1B" w:rsidRPr="008B6485">
        <w:rPr>
          <w:i/>
          <w:szCs w:val="24"/>
          <w:lang w:val="en-GB"/>
        </w:rPr>
        <w:t>the ISO 20022 Standards Evaluation Group(s) in charge of the related message/item</w:t>
      </w:r>
      <w:r w:rsidR="005A1AA5" w:rsidRPr="008B6485">
        <w:rPr>
          <w:i/>
          <w:szCs w:val="24"/>
          <w:lang w:val="en-GB"/>
        </w:rPr>
        <w:t xml:space="preserve"> or to the approval of the Technical Support Group (TSG), if the requested change relates to the Business Application Header (BAH)</w:t>
      </w:r>
      <w:r w:rsidR="00A5492F" w:rsidRPr="008B6485">
        <w:rPr>
          <w:i/>
          <w:szCs w:val="24"/>
          <w:lang w:val="en-GB"/>
        </w:rPr>
        <w:t>.</w:t>
      </w:r>
      <w:r w:rsidR="00E7537D" w:rsidRPr="008B6485">
        <w:rPr>
          <w:i/>
          <w:szCs w:val="24"/>
          <w:lang w:val="en-GB"/>
        </w:rPr>
        <w:t xml:space="preserve"> Please consult the iso20022.org website for additional details on the </w:t>
      </w:r>
      <w:hyperlink r:id="rId8" w:history="1">
        <w:r w:rsidR="00E7537D" w:rsidRPr="008B6485">
          <w:rPr>
            <w:rStyle w:val="Hyperlink"/>
            <w:i/>
            <w:szCs w:val="24"/>
            <w:lang w:val="en-GB"/>
          </w:rPr>
          <w:t>maintenance process</w:t>
        </w:r>
      </w:hyperlink>
      <w:r w:rsidR="00E928F1" w:rsidRPr="008B6485">
        <w:rPr>
          <w:i/>
          <w:szCs w:val="24"/>
          <w:lang w:val="en-GB"/>
        </w:rPr>
        <w:t>. All change requests</w:t>
      </w:r>
      <w:r w:rsidR="0044313F" w:rsidRPr="008B6485">
        <w:rPr>
          <w:i/>
          <w:szCs w:val="24"/>
          <w:lang w:val="en-GB"/>
        </w:rPr>
        <w:t xml:space="preserve"> conforming to this template</w:t>
      </w:r>
      <w:r w:rsidR="00E928F1" w:rsidRPr="008B6485">
        <w:rPr>
          <w:i/>
          <w:szCs w:val="24"/>
          <w:lang w:val="en-GB"/>
        </w:rPr>
        <w:t xml:space="preserve"> received by </w:t>
      </w:r>
      <w:r w:rsidR="008265E8" w:rsidRPr="008B6485">
        <w:rPr>
          <w:i/>
          <w:szCs w:val="24"/>
          <w:lang w:val="en-GB"/>
        </w:rPr>
        <w:t>June</w:t>
      </w:r>
      <w:r w:rsidR="00E928F1" w:rsidRPr="008B6485">
        <w:rPr>
          <w:i/>
          <w:szCs w:val="24"/>
          <w:lang w:val="en-GB"/>
        </w:rPr>
        <w:t xml:space="preserve"> 1</w:t>
      </w:r>
      <w:r w:rsidR="00E928F1" w:rsidRPr="008B6485">
        <w:rPr>
          <w:i/>
          <w:szCs w:val="24"/>
          <w:vertAlign w:val="superscript"/>
          <w:lang w:val="en-GB"/>
        </w:rPr>
        <w:t>st</w:t>
      </w:r>
      <w:r w:rsidR="00E928F1" w:rsidRPr="008B6485">
        <w:rPr>
          <w:i/>
          <w:szCs w:val="24"/>
          <w:lang w:val="en-GB"/>
        </w:rPr>
        <w:t xml:space="preserve"> will be considered for </w:t>
      </w:r>
      <w:r w:rsidR="000408BA" w:rsidRPr="008B6485">
        <w:rPr>
          <w:i/>
          <w:szCs w:val="24"/>
          <w:lang w:val="en-GB"/>
        </w:rPr>
        <w:t>development</w:t>
      </w:r>
      <w:r w:rsidR="00E928F1" w:rsidRPr="008B6485">
        <w:rPr>
          <w:i/>
          <w:szCs w:val="24"/>
          <w:lang w:val="en-GB"/>
        </w:rPr>
        <w:t xml:space="preserve"> in the following yearly ISO 20022 maintenance cycle</w:t>
      </w:r>
      <w:r w:rsidR="00C52ABE" w:rsidRPr="008B6485">
        <w:rPr>
          <w:i/>
          <w:szCs w:val="24"/>
          <w:lang w:val="en-GB"/>
        </w:rPr>
        <w:t xml:space="preserve"> </w:t>
      </w:r>
      <w:r w:rsidR="000408BA" w:rsidRPr="008B6485">
        <w:rPr>
          <w:i/>
          <w:szCs w:val="24"/>
          <w:lang w:val="en-GB"/>
        </w:rPr>
        <w:t xml:space="preserve">which completes with publication of new message versions in </w:t>
      </w:r>
      <w:r w:rsidR="008265E8" w:rsidRPr="008B6485">
        <w:rPr>
          <w:i/>
          <w:szCs w:val="24"/>
          <w:lang w:val="en-GB"/>
        </w:rPr>
        <w:t>April</w:t>
      </w:r>
      <w:r w:rsidR="00594A5F" w:rsidRPr="008B6485">
        <w:rPr>
          <w:i/>
          <w:szCs w:val="24"/>
          <w:lang w:val="en-GB"/>
        </w:rPr>
        <w:t>/</w:t>
      </w:r>
      <w:r w:rsidR="008265E8" w:rsidRPr="008B6485">
        <w:rPr>
          <w:i/>
          <w:szCs w:val="24"/>
          <w:lang w:val="en-GB"/>
        </w:rPr>
        <w:t>May</w:t>
      </w:r>
      <w:r w:rsidR="000408BA" w:rsidRPr="008B6485">
        <w:rPr>
          <w:i/>
          <w:szCs w:val="24"/>
          <w:lang w:val="en-GB"/>
        </w:rPr>
        <w:t xml:space="preserve"> of the following year</w:t>
      </w:r>
      <w:r w:rsidR="00E928F1" w:rsidRPr="008B6485">
        <w:rPr>
          <w:i/>
          <w:szCs w:val="24"/>
          <w:lang w:val="en-GB"/>
        </w:rPr>
        <w:t>.</w:t>
      </w:r>
      <w:r w:rsidR="00DD37B4" w:rsidRPr="008B6485">
        <w:rPr>
          <w:i/>
          <w:szCs w:val="24"/>
          <w:lang w:val="en-GB"/>
        </w:rPr>
        <w:t xml:space="preserve"> </w:t>
      </w:r>
    </w:p>
    <w:p w14:paraId="7D378211" w14:textId="2A01362D" w:rsidR="00FF762E" w:rsidRPr="008B6485" w:rsidRDefault="00FF762E" w:rsidP="00865C2F">
      <w:pPr>
        <w:rPr>
          <w:i/>
          <w:szCs w:val="24"/>
          <w:lang w:val="en-GB"/>
        </w:rPr>
      </w:pPr>
      <w:r w:rsidRPr="008B6485">
        <w:rPr>
          <w:rStyle w:val="Emphasis"/>
          <w:szCs w:val="24"/>
          <w:shd w:val="clear" w:color="auto" w:fill="FFFFFF"/>
        </w:rPr>
        <w:t xml:space="preserve">Changes requests are to be submitted through the ISO 20022 website through </w:t>
      </w:r>
      <w:hyperlink r:id="rId9" w:history="1">
        <w:r w:rsidRPr="008B6485">
          <w:rPr>
            <w:rStyle w:val="Hyperlink"/>
            <w:i/>
            <w:szCs w:val="24"/>
            <w:lang w:val="en-GB"/>
          </w:rPr>
          <w:t>this e-request</w:t>
        </w:r>
      </w:hyperlink>
      <w:r w:rsidRPr="008B6485">
        <w:rPr>
          <w:rStyle w:val="Emphasis"/>
          <w:szCs w:val="24"/>
          <w:shd w:val="clear" w:color="auto" w:fill="FFFFFF"/>
        </w:rPr>
        <w:t>, in which this template must be attached.</w:t>
      </w:r>
    </w:p>
    <w:p w14:paraId="1C41C4AF" w14:textId="77777777" w:rsidR="00865C2F" w:rsidRPr="008B6485" w:rsidRDefault="0006293F" w:rsidP="00C656B1">
      <w:pPr>
        <w:numPr>
          <w:ilvl w:val="0"/>
          <w:numId w:val="6"/>
        </w:numPr>
        <w:rPr>
          <w:b/>
          <w:szCs w:val="24"/>
          <w:lang w:val="en-GB"/>
        </w:rPr>
      </w:pPr>
      <w:r w:rsidRPr="008B6485">
        <w:rPr>
          <w:b/>
          <w:szCs w:val="24"/>
          <w:lang w:val="en-GB"/>
        </w:rPr>
        <w:t xml:space="preserve">Origin of the </w:t>
      </w:r>
      <w:r w:rsidR="00D123C1" w:rsidRPr="008B6485">
        <w:rPr>
          <w:b/>
          <w:szCs w:val="24"/>
          <w:lang w:val="en-GB"/>
        </w:rPr>
        <w:t>request:</w:t>
      </w:r>
    </w:p>
    <w:p w14:paraId="1F11E6C2" w14:textId="0BD5931A" w:rsidR="00FE2E00" w:rsidRDefault="008438AF" w:rsidP="008438AF">
      <w:pPr>
        <w:rPr>
          <w:szCs w:val="24"/>
          <w:lang w:val="en-GB"/>
        </w:rPr>
      </w:pPr>
      <w:r w:rsidRPr="008B6485">
        <w:rPr>
          <w:i/>
          <w:szCs w:val="24"/>
          <w:lang w:val="en-GB"/>
        </w:rPr>
        <w:t>A.1 Submitter</w:t>
      </w:r>
      <w:r w:rsidRPr="008B6485">
        <w:rPr>
          <w:szCs w:val="24"/>
          <w:lang w:val="en-GB"/>
        </w:rPr>
        <w:t xml:space="preserve">: </w:t>
      </w:r>
      <w:r w:rsidR="0004345B" w:rsidRPr="008B6485">
        <w:rPr>
          <w:szCs w:val="24"/>
          <w:lang w:val="en-GB"/>
        </w:rPr>
        <w:t xml:space="preserve">ASX – </w:t>
      </w:r>
      <w:r w:rsidR="00FE2E00" w:rsidRPr="00781C0D">
        <w:rPr>
          <w:lang w:val="en-GB"/>
        </w:rPr>
        <w:t xml:space="preserve">CHESS (Clearing House Electronic </w:t>
      </w:r>
      <w:proofErr w:type="spellStart"/>
      <w:r w:rsidR="00FE2E00" w:rsidRPr="00781C0D">
        <w:rPr>
          <w:lang w:val="en-GB"/>
        </w:rPr>
        <w:t>Subregister</w:t>
      </w:r>
      <w:proofErr w:type="spellEnd"/>
      <w:r w:rsidR="00FE2E00" w:rsidRPr="00781C0D">
        <w:rPr>
          <w:lang w:val="en-GB"/>
        </w:rPr>
        <w:t xml:space="preserve"> System)</w:t>
      </w:r>
    </w:p>
    <w:p w14:paraId="7CABB7D2" w14:textId="77777777" w:rsidR="008B6485" w:rsidRDefault="008B6485" w:rsidP="008438AF">
      <w:pPr>
        <w:rPr>
          <w:szCs w:val="24"/>
          <w:lang w:val="en-GB"/>
        </w:rPr>
      </w:pPr>
    </w:p>
    <w:p w14:paraId="31ED0806" w14:textId="77777777" w:rsidR="008B6485" w:rsidRPr="008B6485" w:rsidRDefault="008B6485" w:rsidP="008B6485">
      <w:pPr>
        <w:spacing w:before="0"/>
        <w:rPr>
          <w:szCs w:val="24"/>
          <w:lang w:val="en-GB"/>
        </w:rPr>
      </w:pPr>
      <w:r w:rsidRPr="008B6485">
        <w:rPr>
          <w:szCs w:val="24"/>
          <w:lang w:val="en-GB"/>
        </w:rPr>
        <w:t>Australian Securities Exchange (ASX)</w:t>
      </w:r>
    </w:p>
    <w:p w14:paraId="6D598E64" w14:textId="77777777" w:rsidR="008B6485" w:rsidRPr="008B6485" w:rsidRDefault="008B6485" w:rsidP="008B6485">
      <w:pPr>
        <w:spacing w:before="0"/>
        <w:rPr>
          <w:szCs w:val="24"/>
          <w:lang w:val="en-GB"/>
        </w:rPr>
      </w:pPr>
      <w:r w:rsidRPr="008B6485">
        <w:rPr>
          <w:szCs w:val="24"/>
          <w:lang w:val="en-GB"/>
        </w:rPr>
        <w:t xml:space="preserve">20 Bridge Street </w:t>
      </w:r>
    </w:p>
    <w:p w14:paraId="7BDCC494" w14:textId="1FB885B8" w:rsidR="008B6485" w:rsidRDefault="008B6485" w:rsidP="008B6485">
      <w:pPr>
        <w:spacing w:before="0"/>
        <w:rPr>
          <w:szCs w:val="24"/>
          <w:lang w:val="en-GB"/>
        </w:rPr>
      </w:pPr>
      <w:r w:rsidRPr="008B6485">
        <w:rPr>
          <w:szCs w:val="24"/>
          <w:lang w:val="en-GB"/>
        </w:rPr>
        <w:t>Sydney NSW 2000</w:t>
      </w:r>
    </w:p>
    <w:p w14:paraId="4732CCDE" w14:textId="77777777" w:rsidR="008B6485" w:rsidRPr="008B6485" w:rsidRDefault="008B6485" w:rsidP="008B6485">
      <w:pPr>
        <w:spacing w:before="0"/>
        <w:rPr>
          <w:szCs w:val="24"/>
          <w:lang w:val="en-GB"/>
        </w:rPr>
      </w:pPr>
    </w:p>
    <w:p w14:paraId="7D3E83FC" w14:textId="77777777" w:rsidR="00854FA6" w:rsidRPr="008B6485" w:rsidRDefault="00854FA6" w:rsidP="00854FA6">
      <w:pPr>
        <w:numPr>
          <w:ilvl w:val="0"/>
          <w:numId w:val="6"/>
        </w:numPr>
        <w:rPr>
          <w:b/>
          <w:szCs w:val="24"/>
          <w:lang w:val="en-GB"/>
        </w:rPr>
      </w:pPr>
      <w:r w:rsidRPr="008B6485">
        <w:rPr>
          <w:b/>
          <w:szCs w:val="24"/>
          <w:lang w:val="en-GB"/>
        </w:rPr>
        <w:t>Related messages:</w:t>
      </w:r>
    </w:p>
    <w:p w14:paraId="57A52779" w14:textId="618D0CCB" w:rsidR="0004345B" w:rsidRDefault="000261F7" w:rsidP="0004345B">
      <w:pPr>
        <w:rPr>
          <w:rFonts w:eastAsia="Times New Roman"/>
          <w:szCs w:val="24"/>
        </w:rPr>
      </w:pPr>
      <w:r>
        <w:rPr>
          <w:rFonts w:eastAsia="Times New Roman"/>
          <w:szCs w:val="24"/>
        </w:rPr>
        <w:t xml:space="preserve">secl.001- Trade Leg </w:t>
      </w:r>
      <w:r w:rsidR="00CD4B0C">
        <w:rPr>
          <w:rFonts w:eastAsia="Times New Roman"/>
          <w:szCs w:val="24"/>
        </w:rPr>
        <w:t>Identification</w:t>
      </w:r>
    </w:p>
    <w:p w14:paraId="7B30C300" w14:textId="3B861439" w:rsidR="00583A90" w:rsidRDefault="00583A90" w:rsidP="0004345B">
      <w:pPr>
        <w:rPr>
          <w:rFonts w:eastAsia="Times New Roman"/>
          <w:szCs w:val="24"/>
        </w:rPr>
      </w:pPr>
      <w:r>
        <w:rPr>
          <w:rFonts w:eastAsia="Times New Roman"/>
          <w:szCs w:val="24"/>
        </w:rPr>
        <w:t>secl.002- Trade Leg Notification Cancellation</w:t>
      </w:r>
    </w:p>
    <w:p w14:paraId="0930F76B" w14:textId="77777777" w:rsidR="00350B3C" w:rsidRDefault="00350B3C" w:rsidP="00350B3C">
      <w:pPr>
        <w:rPr>
          <w:rFonts w:ascii="Arial" w:hAnsi="Arial" w:cs="Arial"/>
          <w:color w:val="333D3E"/>
          <w:spacing w:val="3"/>
          <w:sz w:val="21"/>
          <w:szCs w:val="21"/>
          <w:shd w:val="clear" w:color="auto" w:fill="EBEEEE"/>
        </w:rPr>
      </w:pPr>
      <w:r>
        <w:rPr>
          <w:rFonts w:ascii="Arial" w:hAnsi="Arial" w:cs="Arial"/>
          <w:color w:val="333D3E"/>
          <w:spacing w:val="3"/>
          <w:sz w:val="21"/>
          <w:szCs w:val="21"/>
          <w:shd w:val="clear" w:color="auto" w:fill="EBEEEE"/>
        </w:rPr>
        <w:t xml:space="preserve">secl.003- </w:t>
      </w:r>
      <w:r w:rsidRPr="00852A6E">
        <w:rPr>
          <w:rFonts w:ascii="Arial" w:hAnsi="Arial" w:cs="Arial"/>
          <w:color w:val="333D3E"/>
          <w:spacing w:val="3"/>
          <w:sz w:val="21"/>
          <w:szCs w:val="21"/>
          <w:shd w:val="clear" w:color="auto" w:fill="EBEEEE"/>
        </w:rPr>
        <w:t>Trade Leg Statement</w:t>
      </w:r>
    </w:p>
    <w:p w14:paraId="36907EB1" w14:textId="79EF7536" w:rsidR="00350B3C" w:rsidRDefault="00350B3C" w:rsidP="00350B3C">
      <w:pPr>
        <w:rPr>
          <w:rFonts w:ascii="Arial" w:hAnsi="Arial" w:cs="Arial"/>
          <w:color w:val="333D3E"/>
          <w:spacing w:val="3"/>
          <w:sz w:val="21"/>
          <w:szCs w:val="21"/>
          <w:shd w:val="clear" w:color="auto" w:fill="EBEEEE"/>
        </w:rPr>
      </w:pPr>
      <w:r>
        <w:rPr>
          <w:rFonts w:ascii="Arial" w:hAnsi="Arial" w:cs="Arial"/>
          <w:color w:val="333D3E"/>
          <w:spacing w:val="3"/>
          <w:sz w:val="21"/>
          <w:szCs w:val="21"/>
          <w:shd w:val="clear" w:color="auto" w:fill="EBEEEE"/>
        </w:rPr>
        <w:t xml:space="preserve">secl.004- </w:t>
      </w:r>
      <w:r w:rsidRPr="00852A6E">
        <w:rPr>
          <w:rFonts w:ascii="Arial" w:hAnsi="Arial" w:cs="Arial"/>
          <w:color w:val="333D3E"/>
          <w:spacing w:val="3"/>
          <w:sz w:val="21"/>
          <w:szCs w:val="21"/>
          <w:shd w:val="clear" w:color="auto" w:fill="EBEEEE"/>
        </w:rPr>
        <w:t>Net Position</w:t>
      </w:r>
    </w:p>
    <w:p w14:paraId="72707EBE" w14:textId="558A2B89" w:rsidR="004A27C3" w:rsidRDefault="004A27C3" w:rsidP="00350B3C">
      <w:pPr>
        <w:rPr>
          <w:rFonts w:ascii="Arial" w:hAnsi="Arial" w:cs="Arial"/>
          <w:color w:val="333D3E"/>
          <w:spacing w:val="3"/>
          <w:sz w:val="21"/>
          <w:szCs w:val="21"/>
          <w:shd w:val="clear" w:color="auto" w:fill="EBEEEE"/>
        </w:rPr>
      </w:pPr>
      <w:r>
        <w:rPr>
          <w:rFonts w:ascii="Arial" w:hAnsi="Arial" w:cs="Arial"/>
          <w:color w:val="333D3E"/>
          <w:spacing w:val="3"/>
          <w:sz w:val="21"/>
          <w:szCs w:val="21"/>
          <w:shd w:val="clear" w:color="auto" w:fill="EBEEEE"/>
        </w:rPr>
        <w:t xml:space="preserve">secl.010- </w:t>
      </w:r>
      <w:r w:rsidR="00706437" w:rsidRPr="00BD2714">
        <w:rPr>
          <w:rFonts w:eastAsia="Times New Roman"/>
          <w:szCs w:val="24"/>
        </w:rPr>
        <w:t>Settlement Obligation Report</w:t>
      </w:r>
    </w:p>
    <w:p w14:paraId="1080D6E3" w14:textId="77777777" w:rsidR="00583A90" w:rsidRPr="008B6485" w:rsidRDefault="00583A90" w:rsidP="0004345B">
      <w:pPr>
        <w:rPr>
          <w:rFonts w:eastAsia="Times New Roman"/>
          <w:szCs w:val="24"/>
        </w:rPr>
      </w:pPr>
    </w:p>
    <w:p w14:paraId="767F0DCD" w14:textId="15880598" w:rsidR="00CD4B0C" w:rsidRDefault="000F2CFB" w:rsidP="00FD4E9E">
      <w:pPr>
        <w:rPr>
          <w:rStyle w:val="ui-provider"/>
        </w:rPr>
      </w:pPr>
      <w:r>
        <w:rPr>
          <w:rStyle w:val="ui-provider"/>
        </w:rPr>
        <w:t> It is important to note that the</w:t>
      </w:r>
      <w:r w:rsidR="00CD4B0C">
        <w:rPr>
          <w:rStyle w:val="ui-provider"/>
        </w:rPr>
        <w:t xml:space="preserve"> data type of</w:t>
      </w:r>
      <w:r>
        <w:rPr>
          <w:rStyle w:val="ui-provider"/>
        </w:rPr>
        <w:t xml:space="preserve"> </w:t>
      </w:r>
      <w:r w:rsidR="00CD4B0C">
        <w:rPr>
          <w:rStyle w:val="ui-provider"/>
        </w:rPr>
        <w:t>Trade Identification &lt;</w:t>
      </w:r>
      <w:proofErr w:type="spellStart"/>
      <w:r w:rsidR="00CD4B0C">
        <w:rPr>
          <w:rStyle w:val="ui-provider"/>
        </w:rPr>
        <w:t>TradId</w:t>
      </w:r>
      <w:proofErr w:type="spellEnd"/>
      <w:r w:rsidR="00CD4B0C">
        <w:rPr>
          <w:rStyle w:val="ui-provider"/>
        </w:rPr>
        <w:t>&gt; tag should be aligned across all the ISO 20022 messages.</w:t>
      </w:r>
      <w:r>
        <w:rPr>
          <w:rStyle w:val="ui-provider"/>
        </w:rPr>
        <w:t xml:space="preserve"> </w:t>
      </w:r>
    </w:p>
    <w:p w14:paraId="3E6B283E" w14:textId="77777777" w:rsidR="00CD4B0C" w:rsidRDefault="00CD4B0C" w:rsidP="00FD4E9E">
      <w:pPr>
        <w:rPr>
          <w:rStyle w:val="ui-provider"/>
        </w:rPr>
      </w:pPr>
    </w:p>
    <w:p w14:paraId="09EDAEAF" w14:textId="77777777" w:rsidR="00854FA6" w:rsidRPr="008B6485" w:rsidRDefault="006D4A37" w:rsidP="00FD4E9E">
      <w:pPr>
        <w:rPr>
          <w:szCs w:val="24"/>
          <w:lang w:val="en-GB"/>
        </w:rPr>
      </w:pPr>
      <w:r w:rsidRPr="008B6485">
        <w:rPr>
          <w:b/>
          <w:szCs w:val="24"/>
          <w:lang w:val="en-GB"/>
        </w:rPr>
        <w:t>Description of the change request:</w:t>
      </w:r>
    </w:p>
    <w:p w14:paraId="12AACD2F" w14:textId="4A72B406" w:rsidR="00D272BA" w:rsidRDefault="000261F7" w:rsidP="00D272BA">
      <w:pPr>
        <w:rPr>
          <w:rStyle w:val="ui-provider"/>
        </w:rPr>
      </w:pPr>
      <w:r>
        <w:rPr>
          <w:rStyle w:val="ui-provider"/>
        </w:rPr>
        <w:t>In 2019, a Change Request (CR001448) was submitted by SMPG to support the Unique Transaction Identifier (UTI) code. The change invo</w:t>
      </w:r>
      <w:r w:rsidR="00D272BA">
        <w:rPr>
          <w:rStyle w:val="ui-provider"/>
        </w:rPr>
        <w:t>lved</w:t>
      </w:r>
      <w:r w:rsidR="00FD4E9E">
        <w:rPr>
          <w:rStyle w:val="ui-provider"/>
        </w:rPr>
        <w:t xml:space="preserve"> </w:t>
      </w:r>
      <w:proofErr w:type="gramStart"/>
      <w:r w:rsidR="00FD4E9E">
        <w:rPr>
          <w:rStyle w:val="ui-provider"/>
        </w:rPr>
        <w:t>was:</w:t>
      </w:r>
      <w:proofErr w:type="gramEnd"/>
      <w:r w:rsidR="00D272BA">
        <w:rPr>
          <w:rStyle w:val="ui-provider"/>
        </w:rPr>
        <w:t xml:space="preserve"> adding</w:t>
      </w:r>
      <w:r w:rsidR="00D272BA" w:rsidRPr="00D272BA">
        <w:rPr>
          <w:rStyle w:val="ui-provider"/>
        </w:rPr>
        <w:t xml:space="preserve"> a new format option to qualifier TRRF in field 20C of subsequence Linkages to allow 52 characters.</w:t>
      </w:r>
      <w:r w:rsidR="00D272BA">
        <w:rPr>
          <w:rStyle w:val="ui-provider"/>
        </w:rPr>
        <w:t xml:space="preserve"> </w:t>
      </w:r>
      <w:r w:rsidR="00D272BA" w:rsidRPr="00D272BA">
        <w:rPr>
          <w:rStyle w:val="ui-provider"/>
        </w:rPr>
        <w:t>Transport the Unique Transaction Identifier (UTI) in Trade Initiation and Confirmation (TIC) and Settlement and Reconciliation (S&amp;R) messages.</w:t>
      </w:r>
      <w:r w:rsidR="00D272BA">
        <w:rPr>
          <w:rStyle w:val="ui-provider"/>
        </w:rPr>
        <w:t xml:space="preserve"> </w:t>
      </w:r>
      <w:r w:rsidR="00D272BA" w:rsidRPr="00D272BA">
        <w:rPr>
          <w:rStyle w:val="ui-provider"/>
        </w:rPr>
        <w:t xml:space="preserve">In each field where the deal reference is present, add a new qualifier, or increase the </w:t>
      </w:r>
      <w:proofErr w:type="spellStart"/>
      <w:r w:rsidR="00D272BA" w:rsidRPr="00D272BA">
        <w:rPr>
          <w:rStyle w:val="ui-provider"/>
        </w:rPr>
        <w:t>lengh</w:t>
      </w:r>
      <w:proofErr w:type="spellEnd"/>
      <w:r w:rsidR="00D272BA" w:rsidRPr="00D272BA">
        <w:rPr>
          <w:rStyle w:val="ui-provider"/>
        </w:rPr>
        <w:t xml:space="preserve"> to 52 </w:t>
      </w:r>
      <w:proofErr w:type="gramStart"/>
      <w:r w:rsidR="00D272BA" w:rsidRPr="00D272BA">
        <w:rPr>
          <w:rStyle w:val="ui-provider"/>
        </w:rPr>
        <w:t>char</w:t>
      </w:r>
      <w:proofErr w:type="gramEnd"/>
      <w:r w:rsidR="00D272BA" w:rsidRPr="00D272BA">
        <w:rPr>
          <w:rStyle w:val="ui-provider"/>
        </w:rPr>
        <w:t xml:space="preserve">, to allow to </w:t>
      </w:r>
      <w:proofErr w:type="spellStart"/>
      <w:r w:rsidR="00D272BA" w:rsidRPr="00D272BA">
        <w:rPr>
          <w:rStyle w:val="ui-provider"/>
        </w:rPr>
        <w:t>specificallly</w:t>
      </w:r>
      <w:proofErr w:type="spellEnd"/>
      <w:r w:rsidR="00D272BA" w:rsidRPr="00D272BA">
        <w:rPr>
          <w:rStyle w:val="ui-provider"/>
        </w:rPr>
        <w:t xml:space="preserve"> put the UTI with a new format letter (U) with a </w:t>
      </w:r>
      <w:proofErr w:type="spellStart"/>
      <w:r w:rsidR="00D272BA" w:rsidRPr="00D272BA">
        <w:rPr>
          <w:rStyle w:val="ui-provider"/>
        </w:rPr>
        <w:t>lenght</w:t>
      </w:r>
      <w:proofErr w:type="spellEnd"/>
      <w:r w:rsidR="00D272BA" w:rsidRPr="00D272BA">
        <w:rPr>
          <w:rStyle w:val="ui-provider"/>
        </w:rPr>
        <w:t xml:space="preserve"> of 52 character</w:t>
      </w:r>
      <w:r w:rsidR="00D272BA">
        <w:rPr>
          <w:rStyle w:val="ui-provider"/>
        </w:rPr>
        <w:t xml:space="preserve"> </w:t>
      </w:r>
      <w:r>
        <w:rPr>
          <w:rStyle w:val="ui-provider"/>
        </w:rPr>
        <w:t>for MT messages.</w:t>
      </w:r>
    </w:p>
    <w:p w14:paraId="74110794" w14:textId="5B70F85D" w:rsidR="00583A90" w:rsidRDefault="000261F7" w:rsidP="00D272BA">
      <w:pPr>
        <w:rPr>
          <w:rStyle w:val="ui-provider"/>
          <w:u w:val="single"/>
        </w:rPr>
      </w:pPr>
      <w:r>
        <w:rPr>
          <w:rStyle w:val="ui-provider"/>
        </w:rPr>
        <w:lastRenderedPageBreak/>
        <w:t xml:space="preserve"> As part of this change, some ISO 20022 messages were updated, extending the </w:t>
      </w:r>
      <w:r w:rsidRPr="00FD4E9E">
        <w:rPr>
          <w:rStyle w:val="ui-provider"/>
        </w:rPr>
        <w:t>Trade Identification &lt;</w:t>
      </w:r>
      <w:proofErr w:type="spellStart"/>
      <w:r w:rsidRPr="00FD4E9E">
        <w:rPr>
          <w:rStyle w:val="ui-provider"/>
        </w:rPr>
        <w:t>TradId</w:t>
      </w:r>
      <w:proofErr w:type="spellEnd"/>
      <w:r w:rsidRPr="00FD4E9E">
        <w:rPr>
          <w:rStyle w:val="ui-provider"/>
        </w:rPr>
        <w:t>&gt; from 35 characters to 52 characters</w:t>
      </w:r>
      <w:r>
        <w:rPr>
          <w:rStyle w:val="ui-provider"/>
        </w:rPr>
        <w:t xml:space="preserve"> to accommodate the UTI.</w:t>
      </w:r>
      <w:r>
        <w:br/>
      </w:r>
      <w:r>
        <w:br/>
      </w:r>
      <w:r>
        <w:rPr>
          <w:rStyle w:val="ui-provider"/>
        </w:rPr>
        <w:t xml:space="preserve">The </w:t>
      </w:r>
      <w:r w:rsidR="000B7B01">
        <w:rPr>
          <w:rStyle w:val="ui-provider"/>
        </w:rPr>
        <w:t>Securities and Settlement (</w:t>
      </w:r>
      <w:r w:rsidR="00D272BA">
        <w:rPr>
          <w:rStyle w:val="ui-provider"/>
        </w:rPr>
        <w:t>sese</w:t>
      </w:r>
      <w:r w:rsidR="000B7B01">
        <w:rPr>
          <w:rStyle w:val="ui-provider"/>
        </w:rPr>
        <w:t>) and Securities Management (</w:t>
      </w:r>
      <w:proofErr w:type="spellStart"/>
      <w:r w:rsidR="000B7B01">
        <w:rPr>
          <w:rStyle w:val="ui-provider"/>
        </w:rPr>
        <w:t>semt</w:t>
      </w:r>
      <w:proofErr w:type="spellEnd"/>
      <w:r w:rsidR="000B7B01">
        <w:rPr>
          <w:rStyle w:val="ui-provider"/>
        </w:rPr>
        <w:t xml:space="preserve">) </w:t>
      </w:r>
      <w:r>
        <w:rPr>
          <w:rStyle w:val="ui-provider"/>
        </w:rPr>
        <w:t>messages were updated accordingly. However, the Securities and Clearing (</w:t>
      </w:r>
      <w:proofErr w:type="spellStart"/>
      <w:r>
        <w:rPr>
          <w:rStyle w:val="ui-provider"/>
        </w:rPr>
        <w:t>secl</w:t>
      </w:r>
      <w:proofErr w:type="spellEnd"/>
      <w:r>
        <w:rPr>
          <w:rStyle w:val="ui-provider"/>
        </w:rPr>
        <w:t xml:space="preserve">) </w:t>
      </w:r>
      <w:r w:rsidR="000B7B01">
        <w:rPr>
          <w:rStyle w:val="ui-provider"/>
        </w:rPr>
        <w:t>messages</w:t>
      </w:r>
      <w:r>
        <w:rPr>
          <w:rStyle w:val="ui-provider"/>
        </w:rPr>
        <w:t xml:space="preserve"> were not updated, and the Trade Identification &lt;</w:t>
      </w:r>
      <w:proofErr w:type="spellStart"/>
      <w:r>
        <w:rPr>
          <w:rStyle w:val="ui-provider"/>
        </w:rPr>
        <w:t>TradId</w:t>
      </w:r>
      <w:proofErr w:type="spellEnd"/>
      <w:r>
        <w:rPr>
          <w:rStyle w:val="ui-provider"/>
        </w:rPr>
        <w:t>&gt; still has a data type of 35 characters. This discrepancy in data types is causing compatibility issues, as the UTI with 52 characters cannot be used across end-to-end processes.</w:t>
      </w:r>
      <w:r>
        <w:br/>
      </w:r>
      <w:r>
        <w:br/>
      </w:r>
      <w:r>
        <w:rPr>
          <w:rStyle w:val="ui-provider"/>
        </w:rPr>
        <w:t>CHESS is requesting that the Change Request (CR001448) be applied to all ISO 20022 messages that include the Trade Identification &lt;</w:t>
      </w:r>
      <w:proofErr w:type="spellStart"/>
      <w:r>
        <w:rPr>
          <w:rStyle w:val="ui-provider"/>
        </w:rPr>
        <w:t>TradId</w:t>
      </w:r>
      <w:proofErr w:type="spellEnd"/>
      <w:r>
        <w:rPr>
          <w:rStyle w:val="ui-provider"/>
        </w:rPr>
        <w:t xml:space="preserve">&gt; tag, so that the data type can be extended from 35 characters to 52 characters. It is particularly urgent to apply this update to the secl.001 – Trade Leg Notification message, as CHESS is currently unable to use the UTI with 52 characters and it is causing misalignment with other CHESS ISO 20022 messages (sese and </w:t>
      </w:r>
      <w:proofErr w:type="spellStart"/>
      <w:r>
        <w:rPr>
          <w:rStyle w:val="ui-provider"/>
        </w:rPr>
        <w:t>semt</w:t>
      </w:r>
      <w:proofErr w:type="spellEnd"/>
      <w:r>
        <w:rPr>
          <w:rStyle w:val="ui-provider"/>
        </w:rPr>
        <w:t>) that were updated based on the CR.</w:t>
      </w:r>
      <w:r>
        <w:br/>
      </w:r>
      <w:r>
        <w:br/>
      </w:r>
      <w:r w:rsidRPr="00FD4E9E">
        <w:rPr>
          <w:rStyle w:val="ui-provider"/>
          <w:u w:val="single"/>
        </w:rPr>
        <w:t xml:space="preserve">This Change Request includes </w:t>
      </w:r>
      <w:r w:rsidR="00706437">
        <w:rPr>
          <w:rStyle w:val="ui-provider"/>
          <w:u w:val="single"/>
        </w:rPr>
        <w:t>four</w:t>
      </w:r>
      <w:r w:rsidR="00706437" w:rsidRPr="00FD4E9E">
        <w:rPr>
          <w:rStyle w:val="ui-provider"/>
          <w:u w:val="single"/>
        </w:rPr>
        <w:t xml:space="preserve"> </w:t>
      </w:r>
      <w:r w:rsidRPr="00FD4E9E">
        <w:rPr>
          <w:rStyle w:val="ui-provider"/>
          <w:u w:val="single"/>
        </w:rPr>
        <w:t>specific actions:</w:t>
      </w:r>
    </w:p>
    <w:p w14:paraId="23C707E7" w14:textId="77777777" w:rsidR="00852A6E" w:rsidRDefault="00583A90" w:rsidP="00D272BA">
      <w:pPr>
        <w:rPr>
          <w:rFonts w:eastAsia="Times New Roman"/>
          <w:szCs w:val="24"/>
        </w:rPr>
      </w:pPr>
      <w:r>
        <w:rPr>
          <w:rFonts w:eastAsia="Times New Roman"/>
          <w:szCs w:val="24"/>
        </w:rPr>
        <w:t>secl.001- Trade Leg Identification</w:t>
      </w:r>
    </w:p>
    <w:p w14:paraId="191B36CE" w14:textId="77777777" w:rsidR="00852A6E" w:rsidRDefault="00852A6E" w:rsidP="00D272BA">
      <w:pPr>
        <w:rPr>
          <w:rFonts w:ascii="Arial" w:hAnsi="Arial" w:cs="Arial"/>
          <w:color w:val="333D3E"/>
          <w:spacing w:val="3"/>
          <w:sz w:val="21"/>
          <w:szCs w:val="21"/>
          <w:shd w:val="clear" w:color="auto" w:fill="EBEEEE"/>
        </w:rPr>
      </w:pPr>
      <w:r>
        <w:rPr>
          <w:rFonts w:eastAsia="Times New Roman"/>
          <w:szCs w:val="24"/>
        </w:rPr>
        <w:t xml:space="preserve">secl.002- </w:t>
      </w:r>
      <w:r>
        <w:rPr>
          <w:rFonts w:ascii="Arial" w:hAnsi="Arial" w:cs="Arial"/>
          <w:color w:val="333D3E"/>
          <w:spacing w:val="3"/>
          <w:sz w:val="21"/>
          <w:szCs w:val="21"/>
          <w:shd w:val="clear" w:color="auto" w:fill="EBEEEE"/>
        </w:rPr>
        <w:t>Trade Leg Notification Cancellation</w:t>
      </w:r>
    </w:p>
    <w:p w14:paraId="06FBB8DD" w14:textId="1D63A33C" w:rsidR="00852A6E" w:rsidRDefault="00852A6E" w:rsidP="00D272BA">
      <w:pPr>
        <w:rPr>
          <w:rFonts w:ascii="Arial" w:hAnsi="Arial" w:cs="Arial"/>
          <w:color w:val="333D3E"/>
          <w:spacing w:val="3"/>
          <w:sz w:val="21"/>
          <w:szCs w:val="21"/>
          <w:shd w:val="clear" w:color="auto" w:fill="EBEEEE"/>
        </w:rPr>
      </w:pPr>
      <w:r>
        <w:rPr>
          <w:rFonts w:ascii="Arial" w:hAnsi="Arial" w:cs="Arial"/>
          <w:color w:val="333D3E"/>
          <w:spacing w:val="3"/>
          <w:sz w:val="21"/>
          <w:szCs w:val="21"/>
          <w:shd w:val="clear" w:color="auto" w:fill="EBEEEE"/>
        </w:rPr>
        <w:t xml:space="preserve">secl.003- </w:t>
      </w:r>
      <w:r w:rsidRPr="00852A6E">
        <w:rPr>
          <w:rFonts w:ascii="Arial" w:hAnsi="Arial" w:cs="Arial"/>
          <w:color w:val="333D3E"/>
          <w:spacing w:val="3"/>
          <w:sz w:val="21"/>
          <w:szCs w:val="21"/>
          <w:shd w:val="clear" w:color="auto" w:fill="EBEEEE"/>
        </w:rPr>
        <w:t>Trade Leg Statement</w:t>
      </w:r>
    </w:p>
    <w:p w14:paraId="67BC1968" w14:textId="0523B223" w:rsidR="00852A6E" w:rsidRDefault="00852A6E" w:rsidP="00D272BA">
      <w:pPr>
        <w:rPr>
          <w:rFonts w:ascii="Arial" w:hAnsi="Arial" w:cs="Arial"/>
          <w:color w:val="333D3E"/>
          <w:spacing w:val="3"/>
          <w:sz w:val="21"/>
          <w:szCs w:val="21"/>
          <w:shd w:val="clear" w:color="auto" w:fill="EBEEEE"/>
        </w:rPr>
      </w:pPr>
      <w:r>
        <w:rPr>
          <w:rFonts w:ascii="Arial" w:hAnsi="Arial" w:cs="Arial"/>
          <w:color w:val="333D3E"/>
          <w:spacing w:val="3"/>
          <w:sz w:val="21"/>
          <w:szCs w:val="21"/>
          <w:shd w:val="clear" w:color="auto" w:fill="EBEEEE"/>
        </w:rPr>
        <w:t xml:space="preserve">secl.004- </w:t>
      </w:r>
      <w:r w:rsidRPr="00852A6E">
        <w:rPr>
          <w:rFonts w:ascii="Arial" w:hAnsi="Arial" w:cs="Arial"/>
          <w:color w:val="333D3E"/>
          <w:spacing w:val="3"/>
          <w:sz w:val="21"/>
          <w:szCs w:val="21"/>
          <w:shd w:val="clear" w:color="auto" w:fill="EBEEEE"/>
        </w:rPr>
        <w:t>Net Position</w:t>
      </w:r>
    </w:p>
    <w:p w14:paraId="793440FE" w14:textId="2849EB41" w:rsidR="00CD4B0C" w:rsidRDefault="00CD4B0C" w:rsidP="005D6C03">
      <w:pPr>
        <w:rPr>
          <w:rFonts w:eastAsia="Times New Roman"/>
          <w:b/>
          <w:szCs w:val="24"/>
        </w:rPr>
      </w:pPr>
      <w:r w:rsidRPr="00FD4E9E">
        <w:rPr>
          <w:rFonts w:eastAsia="Times New Roman"/>
          <w:b/>
          <w:szCs w:val="24"/>
        </w:rPr>
        <w:t xml:space="preserve">Change 1: </w:t>
      </w:r>
      <w:r w:rsidR="008F2D54">
        <w:rPr>
          <w:rStyle w:val="ui-provider"/>
        </w:rPr>
        <w:t>Update the definition of the Trade Identification &lt;</w:t>
      </w:r>
      <w:proofErr w:type="spellStart"/>
      <w:r w:rsidR="008F2D54">
        <w:rPr>
          <w:rStyle w:val="ui-provider"/>
        </w:rPr>
        <w:t>TradId</w:t>
      </w:r>
      <w:proofErr w:type="spellEnd"/>
      <w:r w:rsidR="008F2D54">
        <w:rPr>
          <w:rStyle w:val="ui-provider"/>
        </w:rPr>
        <w:t xml:space="preserve">&gt; in the </w:t>
      </w:r>
      <w:proofErr w:type="spellStart"/>
      <w:r w:rsidR="008F2D54">
        <w:rPr>
          <w:rStyle w:val="ui-provider"/>
        </w:rPr>
        <w:t>seclmessage</w:t>
      </w:r>
      <w:r w:rsidR="00706437">
        <w:rPr>
          <w:rStyle w:val="ui-provider"/>
        </w:rPr>
        <w:t>s</w:t>
      </w:r>
      <w:proofErr w:type="spellEnd"/>
      <w:r w:rsidR="008F2D54">
        <w:rPr>
          <w:rStyle w:val="ui-provider"/>
        </w:rPr>
        <w:t xml:space="preserve"> and any other ISO messages that include this tag, aligning them with the changes made in the ISO 20022 sese and </w:t>
      </w:r>
      <w:proofErr w:type="spellStart"/>
      <w:r w:rsidR="008F2D54">
        <w:rPr>
          <w:rStyle w:val="ui-provider"/>
        </w:rPr>
        <w:t>semt</w:t>
      </w:r>
      <w:proofErr w:type="spellEnd"/>
      <w:r w:rsidR="008F2D54">
        <w:rPr>
          <w:rStyle w:val="ui-provider"/>
        </w:rPr>
        <w:t xml:space="preserve"> Business Areas as per CR001448.</w:t>
      </w:r>
      <w:r w:rsidR="008F2D54">
        <w:br/>
      </w:r>
    </w:p>
    <w:p w14:paraId="13819BE9" w14:textId="36D2F794" w:rsidR="00CD4B0C" w:rsidRPr="00FD4E9E" w:rsidRDefault="00CD4B0C" w:rsidP="005D6C03">
      <w:pPr>
        <w:rPr>
          <w:rFonts w:eastAsia="Times New Roman"/>
          <w:b/>
          <w:szCs w:val="24"/>
        </w:rPr>
      </w:pPr>
      <w:r w:rsidRPr="00FD4E9E">
        <w:rPr>
          <w:rFonts w:eastAsia="Times New Roman"/>
          <w:b/>
          <w:szCs w:val="24"/>
        </w:rPr>
        <w:t xml:space="preserve">Current </w:t>
      </w:r>
      <w:r>
        <w:rPr>
          <w:rFonts w:eastAsia="Times New Roman"/>
          <w:b/>
          <w:szCs w:val="24"/>
        </w:rPr>
        <w:t xml:space="preserve">tag </w:t>
      </w:r>
      <w:r w:rsidR="000B7B01" w:rsidRPr="00FD4E9E">
        <w:rPr>
          <w:rFonts w:eastAsia="Times New Roman"/>
          <w:b/>
          <w:szCs w:val="24"/>
        </w:rPr>
        <w:t>d</w:t>
      </w:r>
      <w:r w:rsidRPr="00FD4E9E">
        <w:rPr>
          <w:rFonts w:eastAsia="Times New Roman"/>
          <w:b/>
          <w:szCs w:val="24"/>
        </w:rPr>
        <w:t>efinition:</w:t>
      </w:r>
      <w:r>
        <w:rPr>
          <w:rFonts w:eastAsia="Times New Roman"/>
          <w:b/>
          <w:szCs w:val="24"/>
        </w:rPr>
        <w:t xml:space="preserve"> </w:t>
      </w:r>
    </w:p>
    <w:p w14:paraId="4EF1B0E8" w14:textId="32386DB6" w:rsidR="002D34C2" w:rsidRDefault="00FD4E9E" w:rsidP="005D6C03">
      <w:pPr>
        <w:rPr>
          <w:rFonts w:eastAsia="Times New Roman"/>
          <w:szCs w:val="24"/>
        </w:rPr>
      </w:pPr>
      <w:r>
        <w:rPr>
          <w:rFonts w:eastAsia="Times New Roman"/>
          <w:szCs w:val="24"/>
        </w:rPr>
        <w:t>“</w:t>
      </w:r>
      <w:r w:rsidR="00CD4B0C" w:rsidRPr="00CD4B0C">
        <w:rPr>
          <w:rFonts w:eastAsia="Times New Roman"/>
          <w:szCs w:val="24"/>
        </w:rPr>
        <w:t>Reference allocated by the broker dealer.</w:t>
      </w:r>
      <w:r>
        <w:rPr>
          <w:rFonts w:eastAsia="Times New Roman"/>
          <w:szCs w:val="24"/>
        </w:rPr>
        <w:t>”</w:t>
      </w:r>
    </w:p>
    <w:p w14:paraId="4887C14B" w14:textId="39D5A5C6" w:rsidR="002D34C2" w:rsidRPr="00FD4E9E" w:rsidRDefault="002D34C2" w:rsidP="005D6C03">
      <w:pPr>
        <w:rPr>
          <w:rFonts w:eastAsia="Times New Roman"/>
          <w:bCs/>
          <w:szCs w:val="24"/>
        </w:rPr>
      </w:pPr>
      <w:r w:rsidRPr="002D34C2">
        <w:rPr>
          <w:rFonts w:eastAsia="Times New Roman"/>
          <w:b/>
          <w:bCs/>
          <w:szCs w:val="24"/>
        </w:rPr>
        <w:t xml:space="preserve">New </w:t>
      </w:r>
      <w:r w:rsidR="00CD4B0C">
        <w:rPr>
          <w:rFonts w:eastAsia="Times New Roman"/>
          <w:b/>
          <w:bCs/>
          <w:szCs w:val="24"/>
        </w:rPr>
        <w:t xml:space="preserve">tag </w:t>
      </w:r>
      <w:r w:rsidR="000B7B01">
        <w:rPr>
          <w:rFonts w:eastAsia="Times New Roman"/>
          <w:b/>
          <w:bCs/>
          <w:szCs w:val="24"/>
        </w:rPr>
        <w:t>d</w:t>
      </w:r>
      <w:r w:rsidR="00CD4B0C">
        <w:rPr>
          <w:rFonts w:eastAsia="Times New Roman"/>
          <w:b/>
          <w:bCs/>
          <w:szCs w:val="24"/>
        </w:rPr>
        <w:t xml:space="preserve">efinition: </w:t>
      </w:r>
      <w:r w:rsidR="008F2D54">
        <w:rPr>
          <w:rFonts w:eastAsia="Times New Roman"/>
          <w:bCs/>
          <w:szCs w:val="24"/>
        </w:rPr>
        <w:t xml:space="preserve">sese and </w:t>
      </w:r>
      <w:proofErr w:type="spellStart"/>
      <w:r w:rsidR="008F2D54">
        <w:rPr>
          <w:rFonts w:eastAsia="Times New Roman"/>
          <w:bCs/>
          <w:szCs w:val="24"/>
        </w:rPr>
        <w:t>semt</w:t>
      </w:r>
      <w:proofErr w:type="spellEnd"/>
      <w:r w:rsidR="008F2D54">
        <w:rPr>
          <w:rFonts w:eastAsia="Times New Roman"/>
          <w:bCs/>
          <w:szCs w:val="24"/>
        </w:rPr>
        <w:t xml:space="preserve"> </w:t>
      </w:r>
    </w:p>
    <w:p w14:paraId="1F09BBDA" w14:textId="5A506748" w:rsidR="00CD4B0C" w:rsidRDefault="00FD4E9E" w:rsidP="003B53D3">
      <w:pPr>
        <w:rPr>
          <w:rFonts w:eastAsia="Times New Roman"/>
          <w:b/>
          <w:bCs/>
          <w:szCs w:val="24"/>
        </w:rPr>
      </w:pPr>
      <w:r>
        <w:rPr>
          <w:rStyle w:val="ui-provider"/>
        </w:rPr>
        <w:t>“</w:t>
      </w:r>
      <w:r w:rsidR="00CD4B0C" w:rsidRPr="00FD4E9E">
        <w:rPr>
          <w:rStyle w:val="ui-provider"/>
        </w:rPr>
        <w:t>Reference assigned to the trade by the investor or the trading party. This reference will be used throughout the trade life cycle to access/update the trade details.</w:t>
      </w:r>
      <w:r>
        <w:rPr>
          <w:rStyle w:val="ui-provider"/>
        </w:rPr>
        <w:t>”</w:t>
      </w:r>
    </w:p>
    <w:p w14:paraId="41A8AF62" w14:textId="6E93207E" w:rsidR="00CD4B0C" w:rsidRDefault="00CD4B0C" w:rsidP="003B53D3">
      <w:pPr>
        <w:rPr>
          <w:rFonts w:eastAsia="Times New Roman"/>
          <w:b/>
          <w:bCs/>
          <w:szCs w:val="24"/>
        </w:rPr>
      </w:pPr>
    </w:p>
    <w:p w14:paraId="7711AC93" w14:textId="5BFCC848" w:rsidR="00CD4B0C" w:rsidRDefault="00CD4B0C" w:rsidP="00CD4B0C">
      <w:pPr>
        <w:rPr>
          <w:rFonts w:eastAsia="Times New Roman"/>
          <w:b/>
          <w:szCs w:val="24"/>
        </w:rPr>
      </w:pPr>
      <w:r w:rsidRPr="009C6F2D">
        <w:rPr>
          <w:rFonts w:eastAsia="Times New Roman"/>
          <w:b/>
          <w:szCs w:val="24"/>
        </w:rPr>
        <w:t xml:space="preserve">Change </w:t>
      </w:r>
      <w:r>
        <w:rPr>
          <w:rFonts w:eastAsia="Times New Roman"/>
          <w:b/>
          <w:szCs w:val="24"/>
        </w:rPr>
        <w:t>2</w:t>
      </w:r>
      <w:r w:rsidRPr="009C6F2D">
        <w:rPr>
          <w:rFonts w:eastAsia="Times New Roman"/>
          <w:b/>
          <w:szCs w:val="24"/>
        </w:rPr>
        <w:t xml:space="preserve">: </w:t>
      </w:r>
      <w:r w:rsidR="008F2D54">
        <w:rPr>
          <w:rStyle w:val="ui-provider"/>
        </w:rPr>
        <w:t>Fix the data type of the Trade Identification &lt;</w:t>
      </w:r>
      <w:proofErr w:type="spellStart"/>
      <w:r w:rsidR="008F2D54">
        <w:rPr>
          <w:rStyle w:val="ui-provider"/>
        </w:rPr>
        <w:t>TradId</w:t>
      </w:r>
      <w:proofErr w:type="spellEnd"/>
      <w:r w:rsidR="008F2D54">
        <w:rPr>
          <w:rStyle w:val="ui-provider"/>
        </w:rPr>
        <w:t xml:space="preserve">&gt; in the </w:t>
      </w:r>
      <w:proofErr w:type="spellStart"/>
      <w:r w:rsidR="008F2D54">
        <w:rPr>
          <w:rStyle w:val="ui-provider"/>
        </w:rPr>
        <w:t>secl</w:t>
      </w:r>
      <w:proofErr w:type="spellEnd"/>
      <w:r w:rsidR="008F2D54">
        <w:rPr>
          <w:rStyle w:val="ui-provider"/>
        </w:rPr>
        <w:t xml:space="preserve"> business area and any other ISO messages that include this tag, changing it from 35 characters to 52 characters.</w:t>
      </w:r>
      <w:r w:rsidR="008F2D54">
        <w:br/>
      </w:r>
    </w:p>
    <w:p w14:paraId="1C3E7C31" w14:textId="5670AFDF" w:rsidR="00E11AF0" w:rsidRDefault="00E11AF0" w:rsidP="003B53D3">
      <w:pPr>
        <w:rPr>
          <w:rFonts w:eastAsia="Times New Roman"/>
          <w:b/>
          <w:bCs/>
          <w:szCs w:val="24"/>
        </w:rPr>
      </w:pPr>
      <w:r w:rsidRPr="00E11AF0">
        <w:rPr>
          <w:rFonts w:eastAsia="Times New Roman"/>
          <w:b/>
          <w:bCs/>
          <w:szCs w:val="24"/>
        </w:rPr>
        <w:t>Current</w:t>
      </w:r>
      <w:r>
        <w:rPr>
          <w:rFonts w:eastAsia="Times New Roman"/>
          <w:b/>
          <w:bCs/>
          <w:szCs w:val="24"/>
        </w:rPr>
        <w:t xml:space="preserve"> </w:t>
      </w:r>
      <w:r w:rsidR="00CD4B0C">
        <w:rPr>
          <w:rFonts w:eastAsia="Times New Roman"/>
          <w:b/>
          <w:bCs/>
          <w:szCs w:val="24"/>
        </w:rPr>
        <w:t xml:space="preserve">Data Type: </w:t>
      </w:r>
    </w:p>
    <w:p w14:paraId="2556E732" w14:textId="77777777" w:rsidR="00CD4B0C" w:rsidRDefault="00CD4B0C" w:rsidP="00CD4B0C">
      <w:pPr>
        <w:shd w:val="clear" w:color="auto" w:fill="FFFFFF"/>
        <w:spacing w:before="0"/>
        <w:rPr>
          <w:rFonts w:ascii="Arial" w:hAnsi="Arial" w:cs="Arial"/>
          <w:color w:val="333D3E"/>
          <w:spacing w:val="3"/>
          <w:sz w:val="21"/>
          <w:szCs w:val="21"/>
        </w:rPr>
      </w:pPr>
    </w:p>
    <w:p w14:paraId="29D36359" w14:textId="5E5B800A" w:rsidR="00CD4B0C" w:rsidRDefault="00CD4B0C" w:rsidP="00CD4B0C">
      <w:pPr>
        <w:shd w:val="clear" w:color="auto" w:fill="FFFFFF"/>
        <w:spacing w:before="0"/>
        <w:rPr>
          <w:rFonts w:ascii="Arial" w:hAnsi="Arial" w:cs="Arial"/>
          <w:color w:val="333D3E"/>
          <w:spacing w:val="3"/>
          <w:sz w:val="21"/>
          <w:szCs w:val="21"/>
          <w:lang w:val="en-AU" w:eastAsia="en-AU"/>
        </w:rPr>
      </w:pPr>
      <w:r>
        <w:rPr>
          <w:rFonts w:ascii="Arial" w:hAnsi="Arial" w:cs="Arial"/>
          <w:color w:val="333D3E"/>
          <w:spacing w:val="3"/>
          <w:sz w:val="21"/>
          <w:szCs w:val="21"/>
        </w:rPr>
        <w:t>Max35Text (based on </w:t>
      </w:r>
      <w:r w:rsidRPr="00FD4E9E">
        <w:rPr>
          <w:rFonts w:ascii="Arial" w:hAnsi="Arial" w:cs="Arial"/>
          <w:color w:val="333D3E"/>
          <w:spacing w:val="3"/>
          <w:sz w:val="21"/>
          <w:szCs w:val="21"/>
        </w:rPr>
        <w:t>string</w:t>
      </w:r>
      <w:r>
        <w:rPr>
          <w:rFonts w:ascii="Arial" w:hAnsi="Arial" w:cs="Arial"/>
          <w:color w:val="333D3E"/>
          <w:spacing w:val="3"/>
          <w:sz w:val="21"/>
          <w:szCs w:val="21"/>
        </w:rPr>
        <w:t>)</w:t>
      </w:r>
    </w:p>
    <w:p w14:paraId="2D9718F0" w14:textId="77777777" w:rsidR="00CD4B0C" w:rsidRDefault="00CD4B0C" w:rsidP="00CD4B0C">
      <w:pPr>
        <w:numPr>
          <w:ilvl w:val="0"/>
          <w:numId w:val="21"/>
        </w:numPr>
        <w:shd w:val="clear" w:color="auto" w:fill="FFFFFF"/>
        <w:spacing w:before="100" w:beforeAutospacing="1" w:after="100" w:afterAutospacing="1"/>
        <w:rPr>
          <w:rFonts w:ascii="Arial" w:hAnsi="Arial" w:cs="Arial"/>
          <w:color w:val="333D3E"/>
          <w:spacing w:val="3"/>
          <w:sz w:val="21"/>
          <w:szCs w:val="21"/>
        </w:rPr>
      </w:pPr>
      <w:proofErr w:type="spellStart"/>
      <w:r>
        <w:rPr>
          <w:rFonts w:ascii="Arial" w:hAnsi="Arial" w:cs="Arial"/>
          <w:color w:val="333D3E"/>
          <w:spacing w:val="3"/>
          <w:sz w:val="21"/>
          <w:szCs w:val="21"/>
        </w:rPr>
        <w:t>minLength</w:t>
      </w:r>
      <w:proofErr w:type="spellEnd"/>
      <w:r>
        <w:rPr>
          <w:rFonts w:ascii="Arial" w:hAnsi="Arial" w:cs="Arial"/>
          <w:color w:val="333D3E"/>
          <w:spacing w:val="3"/>
          <w:sz w:val="21"/>
          <w:szCs w:val="21"/>
        </w:rPr>
        <w:t>: 1</w:t>
      </w:r>
    </w:p>
    <w:p w14:paraId="18A46D3B" w14:textId="77777777" w:rsidR="00CD4B0C" w:rsidRDefault="00CD4B0C" w:rsidP="00CD4B0C">
      <w:pPr>
        <w:numPr>
          <w:ilvl w:val="0"/>
          <w:numId w:val="21"/>
        </w:numPr>
        <w:shd w:val="clear" w:color="auto" w:fill="FFFFFF"/>
        <w:spacing w:before="100" w:beforeAutospacing="1" w:after="100" w:afterAutospacing="1"/>
        <w:rPr>
          <w:rFonts w:ascii="Arial" w:hAnsi="Arial" w:cs="Arial"/>
          <w:color w:val="333D3E"/>
          <w:spacing w:val="3"/>
          <w:sz w:val="21"/>
          <w:szCs w:val="21"/>
        </w:rPr>
      </w:pPr>
      <w:proofErr w:type="spellStart"/>
      <w:r>
        <w:rPr>
          <w:rFonts w:ascii="Arial" w:hAnsi="Arial" w:cs="Arial"/>
          <w:color w:val="333D3E"/>
          <w:spacing w:val="3"/>
          <w:sz w:val="21"/>
          <w:szCs w:val="21"/>
        </w:rPr>
        <w:t>maxLength</w:t>
      </w:r>
      <w:proofErr w:type="spellEnd"/>
      <w:r>
        <w:rPr>
          <w:rFonts w:ascii="Arial" w:hAnsi="Arial" w:cs="Arial"/>
          <w:color w:val="333D3E"/>
          <w:spacing w:val="3"/>
          <w:sz w:val="21"/>
          <w:szCs w:val="21"/>
        </w:rPr>
        <w:t>: 35</w:t>
      </w:r>
    </w:p>
    <w:p w14:paraId="66C9BEE9" w14:textId="77777777" w:rsidR="00E11AF0" w:rsidRDefault="00E11AF0" w:rsidP="003B53D3">
      <w:pPr>
        <w:rPr>
          <w:rFonts w:ascii="Arial" w:hAnsi="Arial" w:cs="Arial"/>
          <w:color w:val="333333"/>
          <w:sz w:val="21"/>
          <w:szCs w:val="21"/>
          <w:shd w:val="clear" w:color="auto" w:fill="FFFFFF"/>
        </w:rPr>
      </w:pPr>
    </w:p>
    <w:p w14:paraId="54CE9580" w14:textId="79577264" w:rsidR="008F2D54" w:rsidRDefault="008F2D54" w:rsidP="00E11AF0">
      <w:pPr>
        <w:rPr>
          <w:rFonts w:eastAsia="Times New Roman"/>
          <w:szCs w:val="24"/>
        </w:rPr>
      </w:pPr>
      <w:r>
        <w:rPr>
          <w:rFonts w:eastAsia="Times New Roman"/>
          <w:b/>
          <w:bCs/>
          <w:szCs w:val="24"/>
        </w:rPr>
        <w:lastRenderedPageBreak/>
        <w:t xml:space="preserve">New Data Type: </w:t>
      </w:r>
      <w:r>
        <w:rPr>
          <w:rFonts w:eastAsia="Times New Roman"/>
          <w:szCs w:val="24"/>
        </w:rPr>
        <w:t xml:space="preserve">sese and </w:t>
      </w:r>
      <w:proofErr w:type="spellStart"/>
      <w:r>
        <w:rPr>
          <w:rFonts w:eastAsia="Times New Roman"/>
          <w:szCs w:val="24"/>
        </w:rPr>
        <w:t>semt</w:t>
      </w:r>
      <w:proofErr w:type="spellEnd"/>
      <w:r>
        <w:rPr>
          <w:rFonts w:eastAsia="Times New Roman"/>
          <w:szCs w:val="24"/>
        </w:rPr>
        <w:t xml:space="preserve"> (CR001448)</w:t>
      </w:r>
    </w:p>
    <w:p w14:paraId="0EE69EA0" w14:textId="77777777" w:rsidR="008F2D54" w:rsidRDefault="008F2D54" w:rsidP="008F2D54">
      <w:pPr>
        <w:shd w:val="clear" w:color="auto" w:fill="FFFFFF"/>
        <w:spacing w:before="0"/>
        <w:rPr>
          <w:rFonts w:ascii="Arial" w:hAnsi="Arial" w:cs="Arial"/>
          <w:color w:val="333D3E"/>
          <w:spacing w:val="3"/>
          <w:sz w:val="21"/>
          <w:szCs w:val="21"/>
        </w:rPr>
      </w:pPr>
    </w:p>
    <w:p w14:paraId="20AE37BA" w14:textId="1F6B764B" w:rsidR="008F2D54" w:rsidRDefault="008F2D54" w:rsidP="008F2D54">
      <w:pPr>
        <w:shd w:val="clear" w:color="auto" w:fill="FFFFFF"/>
        <w:spacing w:before="0"/>
        <w:rPr>
          <w:rFonts w:ascii="Arial" w:hAnsi="Arial" w:cs="Arial"/>
          <w:color w:val="333D3E"/>
          <w:spacing w:val="3"/>
          <w:sz w:val="21"/>
          <w:szCs w:val="21"/>
          <w:lang w:val="en-AU" w:eastAsia="en-AU"/>
        </w:rPr>
      </w:pPr>
      <w:r>
        <w:rPr>
          <w:rFonts w:ascii="Arial" w:hAnsi="Arial" w:cs="Arial"/>
          <w:color w:val="333D3E"/>
          <w:spacing w:val="3"/>
          <w:sz w:val="21"/>
          <w:szCs w:val="21"/>
        </w:rPr>
        <w:t>Max52Text (based on </w:t>
      </w:r>
      <w:r w:rsidR="000B7B01" w:rsidRPr="00FD4E9E">
        <w:rPr>
          <w:rFonts w:ascii="Arial" w:hAnsi="Arial" w:cs="Arial"/>
          <w:color w:val="333D3E"/>
          <w:spacing w:val="3"/>
          <w:sz w:val="21"/>
          <w:szCs w:val="21"/>
        </w:rPr>
        <w:t>string</w:t>
      </w:r>
      <w:r>
        <w:rPr>
          <w:rFonts w:ascii="Arial" w:hAnsi="Arial" w:cs="Arial"/>
          <w:color w:val="333D3E"/>
          <w:spacing w:val="3"/>
          <w:sz w:val="21"/>
          <w:szCs w:val="21"/>
        </w:rPr>
        <w:t>)</w:t>
      </w:r>
    </w:p>
    <w:p w14:paraId="569C9AEF" w14:textId="77777777" w:rsidR="008F2D54" w:rsidRDefault="008F2D54" w:rsidP="008F2D54">
      <w:pPr>
        <w:numPr>
          <w:ilvl w:val="0"/>
          <w:numId w:val="22"/>
        </w:numPr>
        <w:shd w:val="clear" w:color="auto" w:fill="FFFFFF"/>
        <w:spacing w:before="100" w:beforeAutospacing="1" w:after="100" w:afterAutospacing="1"/>
        <w:rPr>
          <w:rFonts w:ascii="Arial" w:hAnsi="Arial" w:cs="Arial"/>
          <w:color w:val="333D3E"/>
          <w:spacing w:val="3"/>
          <w:sz w:val="21"/>
          <w:szCs w:val="21"/>
        </w:rPr>
      </w:pPr>
      <w:proofErr w:type="spellStart"/>
      <w:r>
        <w:rPr>
          <w:rFonts w:ascii="Arial" w:hAnsi="Arial" w:cs="Arial"/>
          <w:color w:val="333D3E"/>
          <w:spacing w:val="3"/>
          <w:sz w:val="21"/>
          <w:szCs w:val="21"/>
        </w:rPr>
        <w:t>minLength</w:t>
      </w:r>
      <w:proofErr w:type="spellEnd"/>
      <w:r>
        <w:rPr>
          <w:rFonts w:ascii="Arial" w:hAnsi="Arial" w:cs="Arial"/>
          <w:color w:val="333D3E"/>
          <w:spacing w:val="3"/>
          <w:sz w:val="21"/>
          <w:szCs w:val="21"/>
        </w:rPr>
        <w:t>: 1</w:t>
      </w:r>
    </w:p>
    <w:p w14:paraId="50F09DC9" w14:textId="77777777" w:rsidR="008F2D54" w:rsidRDefault="008F2D54" w:rsidP="008F2D54">
      <w:pPr>
        <w:numPr>
          <w:ilvl w:val="0"/>
          <w:numId w:val="22"/>
        </w:numPr>
        <w:shd w:val="clear" w:color="auto" w:fill="FFFFFF"/>
        <w:spacing w:before="100" w:beforeAutospacing="1" w:after="100" w:afterAutospacing="1"/>
        <w:rPr>
          <w:rFonts w:ascii="Arial" w:hAnsi="Arial" w:cs="Arial"/>
          <w:color w:val="333D3E"/>
          <w:spacing w:val="3"/>
          <w:sz w:val="21"/>
          <w:szCs w:val="21"/>
        </w:rPr>
      </w:pPr>
      <w:proofErr w:type="spellStart"/>
      <w:r>
        <w:rPr>
          <w:rFonts w:ascii="Arial" w:hAnsi="Arial" w:cs="Arial"/>
          <w:color w:val="333D3E"/>
          <w:spacing w:val="3"/>
          <w:sz w:val="21"/>
          <w:szCs w:val="21"/>
        </w:rPr>
        <w:t>maxLength</w:t>
      </w:r>
      <w:proofErr w:type="spellEnd"/>
      <w:r>
        <w:rPr>
          <w:rFonts w:ascii="Arial" w:hAnsi="Arial" w:cs="Arial"/>
          <w:color w:val="333D3E"/>
          <w:spacing w:val="3"/>
          <w:sz w:val="21"/>
          <w:szCs w:val="21"/>
        </w:rPr>
        <w:t>: 52</w:t>
      </w:r>
    </w:p>
    <w:p w14:paraId="78C30B51" w14:textId="7B1FE03E" w:rsidR="008F2D54" w:rsidRDefault="00852A6E" w:rsidP="00E11AF0">
      <w:pPr>
        <w:rPr>
          <w:rFonts w:eastAsia="Times New Roman"/>
          <w:szCs w:val="24"/>
        </w:rPr>
      </w:pPr>
      <w:r>
        <w:rPr>
          <w:rFonts w:eastAsia="Times New Roman"/>
          <w:noProof/>
          <w:szCs w:val="24"/>
          <w:lang w:val="en-AU" w:eastAsia="en-AU"/>
        </w:rPr>
        <w:drawing>
          <wp:inline distT="0" distB="0" distL="0" distR="0" wp14:anchorId="3CDE1969" wp14:editId="02CFDB62">
            <wp:extent cx="5695950" cy="1114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5950" cy="1114425"/>
                    </a:xfrm>
                    <a:prstGeom prst="rect">
                      <a:avLst/>
                    </a:prstGeom>
                    <a:noFill/>
                    <a:ln>
                      <a:noFill/>
                    </a:ln>
                  </pic:spPr>
                </pic:pic>
              </a:graphicData>
            </a:graphic>
          </wp:inline>
        </w:drawing>
      </w:r>
    </w:p>
    <w:p w14:paraId="6600E38C" w14:textId="1F2C5BA2" w:rsidR="008F2D54" w:rsidRPr="00FD4E9E" w:rsidRDefault="008F2D54" w:rsidP="008F2D54">
      <w:pPr>
        <w:rPr>
          <w:rStyle w:val="ui-provider"/>
        </w:rPr>
      </w:pPr>
      <w:r w:rsidRPr="009C6F2D">
        <w:rPr>
          <w:rFonts w:eastAsia="Times New Roman"/>
          <w:b/>
          <w:szCs w:val="24"/>
        </w:rPr>
        <w:t xml:space="preserve">Change </w:t>
      </w:r>
      <w:r>
        <w:rPr>
          <w:rFonts w:eastAsia="Times New Roman"/>
          <w:b/>
          <w:szCs w:val="24"/>
        </w:rPr>
        <w:t>3</w:t>
      </w:r>
      <w:r w:rsidRPr="009C6F2D">
        <w:rPr>
          <w:rFonts w:eastAsia="Times New Roman"/>
          <w:b/>
          <w:szCs w:val="24"/>
        </w:rPr>
        <w:t>:</w:t>
      </w:r>
      <w:r>
        <w:rPr>
          <w:rStyle w:val="ui-provider"/>
        </w:rPr>
        <w:t xml:space="preserve"> </w:t>
      </w:r>
      <w:r w:rsidR="00FD4E9E">
        <w:rPr>
          <w:rStyle w:val="ui-provider"/>
        </w:rPr>
        <w:t>Change</w:t>
      </w:r>
      <w:r>
        <w:rPr>
          <w:rStyle w:val="ui-provider"/>
        </w:rPr>
        <w:t xml:space="preserve"> the </w:t>
      </w:r>
      <w:r w:rsidR="000B7B01">
        <w:rPr>
          <w:rStyle w:val="ui-provider"/>
        </w:rPr>
        <w:t xml:space="preserve">multiplicity of </w:t>
      </w:r>
      <w:r>
        <w:rPr>
          <w:rStyle w:val="ui-provider"/>
        </w:rPr>
        <w:t xml:space="preserve">Trade Execution Identification </w:t>
      </w:r>
      <w:r w:rsidR="000B7B01">
        <w:rPr>
          <w:rFonts w:ascii="Arial" w:hAnsi="Arial" w:cs="Arial"/>
          <w:color w:val="333D3E"/>
          <w:spacing w:val="3"/>
          <w:sz w:val="21"/>
          <w:szCs w:val="21"/>
          <w:shd w:val="clear" w:color="auto" w:fill="EBEEEE"/>
        </w:rPr>
        <w:t>&lt;</w:t>
      </w:r>
      <w:proofErr w:type="spellStart"/>
      <w:r w:rsidR="000B7B01" w:rsidRPr="00FD4E9E">
        <w:rPr>
          <w:rStyle w:val="ui-provider"/>
        </w:rPr>
        <w:t>TradExctnId</w:t>
      </w:r>
      <w:proofErr w:type="spellEnd"/>
      <w:r w:rsidR="000B7B01" w:rsidRPr="00FD4E9E">
        <w:rPr>
          <w:rStyle w:val="ui-provider"/>
        </w:rPr>
        <w:t>&gt; from</w:t>
      </w:r>
      <w:r w:rsidR="000B7B01">
        <w:rPr>
          <w:rStyle w:val="ui-provider"/>
        </w:rPr>
        <w:t xml:space="preserve">: </w:t>
      </w:r>
      <w:r w:rsidR="000B7B01" w:rsidRPr="00FD4E9E">
        <w:rPr>
          <w:rStyle w:val="ui-provider"/>
        </w:rPr>
        <w:t>mandatory to</w:t>
      </w:r>
      <w:r w:rsidR="000B7B01">
        <w:rPr>
          <w:rStyle w:val="ui-provider"/>
        </w:rPr>
        <w:t xml:space="preserve">: </w:t>
      </w:r>
      <w:r>
        <w:rPr>
          <w:rStyle w:val="ui-provider"/>
        </w:rPr>
        <w:t xml:space="preserve">optional in the </w:t>
      </w:r>
      <w:proofErr w:type="spellStart"/>
      <w:r>
        <w:rPr>
          <w:rStyle w:val="ui-provider"/>
        </w:rPr>
        <w:t>secl</w:t>
      </w:r>
      <w:proofErr w:type="spellEnd"/>
      <w:r w:rsidR="00D254D2">
        <w:rPr>
          <w:rStyle w:val="ui-provider"/>
        </w:rPr>
        <w:t xml:space="preserve"> messages</w:t>
      </w:r>
      <w:r>
        <w:rPr>
          <w:rStyle w:val="ui-provider"/>
        </w:rPr>
        <w:t xml:space="preserve">, as CHESS intends to use the </w:t>
      </w:r>
      <w:r w:rsidR="00FD4E9E">
        <w:rPr>
          <w:rStyle w:val="ui-provider"/>
        </w:rPr>
        <w:t>Trade Identification &lt;</w:t>
      </w:r>
      <w:proofErr w:type="spellStart"/>
      <w:r w:rsidR="00FD4E9E">
        <w:rPr>
          <w:rStyle w:val="ui-provider"/>
        </w:rPr>
        <w:t>TradId</w:t>
      </w:r>
      <w:proofErr w:type="spellEnd"/>
      <w:proofErr w:type="gramStart"/>
      <w:r w:rsidR="00FD4E9E">
        <w:rPr>
          <w:rStyle w:val="ui-provider"/>
        </w:rPr>
        <w:t xml:space="preserve">&gt;  </w:t>
      </w:r>
      <w:r>
        <w:rPr>
          <w:rStyle w:val="ui-provider"/>
        </w:rPr>
        <w:t>UTI</w:t>
      </w:r>
      <w:proofErr w:type="gramEnd"/>
      <w:r>
        <w:rPr>
          <w:rStyle w:val="ui-provider"/>
        </w:rPr>
        <w:t xml:space="preserve"> as the key Trade Identification in the end-to-end process. ISO could implement a cross-element rule stating that if the Trade Execution Identification is not provided, the Trade Id must be populated.</w:t>
      </w:r>
    </w:p>
    <w:p w14:paraId="11EC4F21" w14:textId="3273CF23" w:rsidR="008F2D54" w:rsidRDefault="008F2D54" w:rsidP="008F2D54">
      <w:pPr>
        <w:rPr>
          <w:rFonts w:eastAsia="Times New Roman"/>
          <w:b/>
          <w:szCs w:val="24"/>
        </w:rPr>
      </w:pPr>
    </w:p>
    <w:p w14:paraId="31A4698D" w14:textId="03C4268E" w:rsidR="008F2D54" w:rsidRDefault="008F2D54" w:rsidP="008F2D54">
      <w:pPr>
        <w:rPr>
          <w:rFonts w:eastAsia="Times New Roman"/>
          <w:b/>
          <w:bCs/>
          <w:szCs w:val="24"/>
        </w:rPr>
      </w:pPr>
      <w:r w:rsidRPr="00E11AF0">
        <w:rPr>
          <w:rFonts w:eastAsia="Times New Roman"/>
          <w:b/>
          <w:bCs/>
          <w:szCs w:val="24"/>
        </w:rPr>
        <w:t>Current</w:t>
      </w:r>
      <w:r>
        <w:rPr>
          <w:rFonts w:eastAsia="Times New Roman"/>
          <w:b/>
          <w:bCs/>
          <w:szCs w:val="24"/>
        </w:rPr>
        <w:t xml:space="preserve"> Multiplicity: </w:t>
      </w:r>
    </w:p>
    <w:p w14:paraId="0B72016B" w14:textId="77777777" w:rsidR="008F2D54" w:rsidRDefault="008F2D54" w:rsidP="008F2D54">
      <w:pPr>
        <w:shd w:val="clear" w:color="auto" w:fill="FFFFFF"/>
        <w:spacing w:before="0"/>
        <w:rPr>
          <w:rFonts w:ascii="Arial" w:hAnsi="Arial" w:cs="Arial"/>
          <w:color w:val="333D3E"/>
          <w:spacing w:val="3"/>
          <w:sz w:val="21"/>
          <w:szCs w:val="21"/>
        </w:rPr>
      </w:pPr>
    </w:p>
    <w:p w14:paraId="20B838FC" w14:textId="76CA67CB" w:rsidR="008F2D54" w:rsidRPr="00FD4E9E" w:rsidRDefault="008F2D54" w:rsidP="008F2D54">
      <w:pPr>
        <w:numPr>
          <w:ilvl w:val="0"/>
          <w:numId w:val="21"/>
        </w:numPr>
        <w:shd w:val="clear" w:color="auto" w:fill="FFFFFF"/>
        <w:spacing w:before="100" w:beforeAutospacing="1" w:after="100" w:afterAutospacing="1"/>
        <w:rPr>
          <w:rFonts w:ascii="Arial" w:hAnsi="Arial" w:cs="Arial"/>
          <w:color w:val="333D3E"/>
          <w:spacing w:val="3"/>
          <w:sz w:val="21"/>
          <w:szCs w:val="21"/>
        </w:rPr>
      </w:pPr>
      <w:r>
        <w:rPr>
          <w:rStyle w:val="undefined"/>
        </w:rPr>
        <w:t xml:space="preserve">Trade Identification </w:t>
      </w:r>
      <w:r>
        <w:rPr>
          <w:rFonts w:ascii="Arial" w:hAnsi="Arial" w:cs="Arial"/>
          <w:color w:val="333D3E"/>
          <w:spacing w:val="3"/>
          <w:sz w:val="21"/>
          <w:szCs w:val="21"/>
        </w:rPr>
        <w:t>&lt;</w:t>
      </w:r>
      <w:proofErr w:type="spellStart"/>
      <w:r>
        <w:rPr>
          <w:rFonts w:ascii="Arial" w:hAnsi="Arial" w:cs="Arial"/>
          <w:color w:val="333D3E"/>
          <w:spacing w:val="3"/>
          <w:sz w:val="21"/>
          <w:szCs w:val="21"/>
          <w:shd w:val="clear" w:color="auto" w:fill="FFFFFF"/>
        </w:rPr>
        <w:t>TradId</w:t>
      </w:r>
      <w:proofErr w:type="spellEnd"/>
      <w:r>
        <w:rPr>
          <w:rFonts w:ascii="Arial" w:hAnsi="Arial" w:cs="Arial"/>
          <w:color w:val="333D3E"/>
          <w:spacing w:val="3"/>
          <w:sz w:val="21"/>
          <w:szCs w:val="21"/>
          <w:shd w:val="clear" w:color="auto" w:fill="FFFFFF"/>
        </w:rPr>
        <w:t>&gt; (</w:t>
      </w:r>
      <w:proofErr w:type="gramStart"/>
      <w:r>
        <w:rPr>
          <w:rFonts w:ascii="Arial" w:hAnsi="Arial" w:cs="Arial"/>
          <w:color w:val="333D3E"/>
          <w:spacing w:val="3"/>
          <w:sz w:val="21"/>
          <w:szCs w:val="21"/>
          <w:shd w:val="clear" w:color="auto" w:fill="FFFFFF"/>
        </w:rPr>
        <w:t>0..</w:t>
      </w:r>
      <w:proofErr w:type="gramEnd"/>
      <w:r>
        <w:rPr>
          <w:rFonts w:ascii="Arial" w:hAnsi="Arial" w:cs="Arial"/>
          <w:color w:val="333D3E"/>
          <w:spacing w:val="3"/>
          <w:sz w:val="21"/>
          <w:szCs w:val="21"/>
          <w:shd w:val="clear" w:color="auto" w:fill="FFFFFF"/>
        </w:rPr>
        <w:t>1)</w:t>
      </w:r>
    </w:p>
    <w:p w14:paraId="4DFCD18E" w14:textId="2C7D1417" w:rsidR="008F2D54" w:rsidRDefault="008F2D54" w:rsidP="008F2D54">
      <w:pPr>
        <w:numPr>
          <w:ilvl w:val="0"/>
          <w:numId w:val="21"/>
        </w:numPr>
        <w:shd w:val="clear" w:color="auto" w:fill="FFFFFF"/>
        <w:spacing w:before="100" w:beforeAutospacing="1" w:after="100" w:afterAutospacing="1"/>
        <w:rPr>
          <w:rFonts w:ascii="Arial" w:hAnsi="Arial" w:cs="Arial"/>
          <w:color w:val="333D3E"/>
          <w:spacing w:val="3"/>
          <w:sz w:val="21"/>
          <w:szCs w:val="21"/>
        </w:rPr>
      </w:pPr>
      <w:r>
        <w:rPr>
          <w:rFonts w:ascii="Arial" w:hAnsi="Arial" w:cs="Arial"/>
          <w:color w:val="333D3E"/>
          <w:spacing w:val="3"/>
          <w:sz w:val="21"/>
          <w:szCs w:val="21"/>
          <w:shd w:val="clear" w:color="auto" w:fill="EBEEEE"/>
        </w:rPr>
        <w:t>Trade Execution Identification &lt;</w:t>
      </w:r>
      <w:proofErr w:type="spellStart"/>
      <w:r>
        <w:rPr>
          <w:rFonts w:ascii="Arial" w:hAnsi="Arial" w:cs="Arial"/>
          <w:color w:val="333D3E"/>
          <w:spacing w:val="3"/>
          <w:sz w:val="21"/>
          <w:szCs w:val="21"/>
          <w:shd w:val="clear" w:color="auto" w:fill="FFFFFF"/>
        </w:rPr>
        <w:t>TradExctnId</w:t>
      </w:r>
      <w:proofErr w:type="spellEnd"/>
      <w:proofErr w:type="gramStart"/>
      <w:r>
        <w:rPr>
          <w:rFonts w:ascii="Arial" w:hAnsi="Arial" w:cs="Arial"/>
          <w:color w:val="333D3E"/>
          <w:spacing w:val="3"/>
          <w:sz w:val="21"/>
          <w:szCs w:val="21"/>
          <w:shd w:val="clear" w:color="auto" w:fill="FFFFFF"/>
        </w:rPr>
        <w:t>&gt; :</w:t>
      </w:r>
      <w:proofErr w:type="gramEnd"/>
      <w:r>
        <w:rPr>
          <w:rFonts w:ascii="Arial" w:hAnsi="Arial" w:cs="Arial"/>
          <w:color w:val="333D3E"/>
          <w:spacing w:val="3"/>
          <w:sz w:val="21"/>
          <w:szCs w:val="21"/>
          <w:shd w:val="clear" w:color="auto" w:fill="FFFFFF"/>
        </w:rPr>
        <w:t xml:space="preserve"> (1..1)</w:t>
      </w:r>
    </w:p>
    <w:p w14:paraId="566ED5D7" w14:textId="4A376A5E" w:rsidR="008F2D54" w:rsidRDefault="00D272BA" w:rsidP="008F2D54">
      <w:pPr>
        <w:rPr>
          <w:rFonts w:ascii="Arial" w:hAnsi="Arial" w:cs="Arial"/>
          <w:color w:val="333333"/>
          <w:sz w:val="21"/>
          <w:szCs w:val="21"/>
          <w:shd w:val="clear" w:color="auto" w:fill="FFFFFF"/>
        </w:rPr>
      </w:pPr>
      <w:r>
        <w:rPr>
          <w:rFonts w:ascii="Arial" w:hAnsi="Arial" w:cs="Arial"/>
          <w:noProof/>
          <w:color w:val="333333"/>
          <w:sz w:val="21"/>
          <w:szCs w:val="21"/>
          <w:shd w:val="clear" w:color="auto" w:fill="FFFFFF"/>
          <w:lang w:val="en-AU" w:eastAsia="en-AU"/>
        </w:rPr>
        <w:drawing>
          <wp:inline distT="0" distB="0" distL="0" distR="0" wp14:anchorId="56651368" wp14:editId="2F9A36DC">
            <wp:extent cx="56959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5950" cy="1276350"/>
                    </a:xfrm>
                    <a:prstGeom prst="rect">
                      <a:avLst/>
                    </a:prstGeom>
                    <a:noFill/>
                    <a:ln>
                      <a:noFill/>
                    </a:ln>
                  </pic:spPr>
                </pic:pic>
              </a:graphicData>
            </a:graphic>
          </wp:inline>
        </w:drawing>
      </w:r>
    </w:p>
    <w:p w14:paraId="008FAB9D" w14:textId="77777777" w:rsidR="00D272BA" w:rsidRDefault="00D272BA" w:rsidP="008F2D54">
      <w:pPr>
        <w:rPr>
          <w:rFonts w:eastAsia="Times New Roman"/>
          <w:b/>
          <w:bCs/>
          <w:szCs w:val="24"/>
        </w:rPr>
      </w:pPr>
    </w:p>
    <w:p w14:paraId="750E7F14" w14:textId="1707BAC1" w:rsidR="008F2D54" w:rsidRDefault="008F2D54" w:rsidP="008F2D54">
      <w:pPr>
        <w:rPr>
          <w:rFonts w:eastAsia="Times New Roman"/>
          <w:szCs w:val="24"/>
        </w:rPr>
      </w:pPr>
      <w:r>
        <w:rPr>
          <w:rFonts w:eastAsia="Times New Roman"/>
          <w:b/>
          <w:bCs/>
          <w:szCs w:val="24"/>
        </w:rPr>
        <w:t xml:space="preserve">New Multiplicity: </w:t>
      </w:r>
    </w:p>
    <w:p w14:paraId="482E2AA3" w14:textId="77777777" w:rsidR="008F2D54" w:rsidRDefault="008F2D54" w:rsidP="008F2D54">
      <w:pPr>
        <w:shd w:val="clear" w:color="auto" w:fill="FFFFFF"/>
        <w:spacing w:before="0"/>
        <w:rPr>
          <w:rFonts w:ascii="Arial" w:hAnsi="Arial" w:cs="Arial"/>
          <w:color w:val="333D3E"/>
          <w:spacing w:val="3"/>
          <w:sz w:val="21"/>
          <w:szCs w:val="21"/>
        </w:rPr>
      </w:pPr>
    </w:p>
    <w:p w14:paraId="2E033470" w14:textId="77777777" w:rsidR="00D272BA" w:rsidRPr="009C6F2D" w:rsidRDefault="00D272BA" w:rsidP="00D272BA">
      <w:pPr>
        <w:numPr>
          <w:ilvl w:val="0"/>
          <w:numId w:val="21"/>
        </w:numPr>
        <w:shd w:val="clear" w:color="auto" w:fill="FFFFFF"/>
        <w:spacing w:before="100" w:beforeAutospacing="1" w:after="100" w:afterAutospacing="1"/>
        <w:rPr>
          <w:rFonts w:ascii="Arial" w:hAnsi="Arial" w:cs="Arial"/>
          <w:color w:val="333D3E"/>
          <w:spacing w:val="3"/>
          <w:sz w:val="21"/>
          <w:szCs w:val="21"/>
        </w:rPr>
      </w:pPr>
      <w:r>
        <w:rPr>
          <w:rStyle w:val="undefined"/>
        </w:rPr>
        <w:t xml:space="preserve">Trade Identification </w:t>
      </w:r>
      <w:r>
        <w:rPr>
          <w:rFonts w:ascii="Arial" w:hAnsi="Arial" w:cs="Arial"/>
          <w:color w:val="333D3E"/>
          <w:spacing w:val="3"/>
          <w:sz w:val="21"/>
          <w:szCs w:val="21"/>
        </w:rPr>
        <w:t>&lt;</w:t>
      </w:r>
      <w:proofErr w:type="spellStart"/>
      <w:r>
        <w:rPr>
          <w:rFonts w:ascii="Arial" w:hAnsi="Arial" w:cs="Arial"/>
          <w:color w:val="333D3E"/>
          <w:spacing w:val="3"/>
          <w:sz w:val="21"/>
          <w:szCs w:val="21"/>
          <w:shd w:val="clear" w:color="auto" w:fill="FFFFFF"/>
        </w:rPr>
        <w:t>TradId</w:t>
      </w:r>
      <w:proofErr w:type="spellEnd"/>
      <w:r>
        <w:rPr>
          <w:rFonts w:ascii="Arial" w:hAnsi="Arial" w:cs="Arial"/>
          <w:color w:val="333D3E"/>
          <w:spacing w:val="3"/>
          <w:sz w:val="21"/>
          <w:szCs w:val="21"/>
          <w:shd w:val="clear" w:color="auto" w:fill="FFFFFF"/>
        </w:rPr>
        <w:t>&gt; (</w:t>
      </w:r>
      <w:proofErr w:type="gramStart"/>
      <w:r>
        <w:rPr>
          <w:rFonts w:ascii="Arial" w:hAnsi="Arial" w:cs="Arial"/>
          <w:color w:val="333D3E"/>
          <w:spacing w:val="3"/>
          <w:sz w:val="21"/>
          <w:szCs w:val="21"/>
          <w:shd w:val="clear" w:color="auto" w:fill="FFFFFF"/>
        </w:rPr>
        <w:t>0..</w:t>
      </w:r>
      <w:proofErr w:type="gramEnd"/>
      <w:r>
        <w:rPr>
          <w:rFonts w:ascii="Arial" w:hAnsi="Arial" w:cs="Arial"/>
          <w:color w:val="333D3E"/>
          <w:spacing w:val="3"/>
          <w:sz w:val="21"/>
          <w:szCs w:val="21"/>
          <w:shd w:val="clear" w:color="auto" w:fill="FFFFFF"/>
        </w:rPr>
        <w:t>1)</w:t>
      </w:r>
    </w:p>
    <w:p w14:paraId="4BFF7092" w14:textId="1DD2CD7B" w:rsidR="00D272BA" w:rsidRPr="00FD4E9E" w:rsidRDefault="00D272BA" w:rsidP="00D272BA">
      <w:pPr>
        <w:numPr>
          <w:ilvl w:val="0"/>
          <w:numId w:val="21"/>
        </w:numPr>
        <w:shd w:val="clear" w:color="auto" w:fill="FFFFFF"/>
        <w:spacing w:before="100" w:beforeAutospacing="1" w:after="100" w:afterAutospacing="1"/>
        <w:rPr>
          <w:rFonts w:ascii="Arial" w:hAnsi="Arial" w:cs="Arial"/>
          <w:color w:val="FF0000"/>
          <w:spacing w:val="3"/>
          <w:sz w:val="21"/>
          <w:szCs w:val="21"/>
        </w:rPr>
      </w:pPr>
      <w:r>
        <w:rPr>
          <w:rFonts w:ascii="Arial" w:hAnsi="Arial" w:cs="Arial"/>
          <w:color w:val="333D3E"/>
          <w:spacing w:val="3"/>
          <w:sz w:val="21"/>
          <w:szCs w:val="21"/>
          <w:shd w:val="clear" w:color="auto" w:fill="EBEEEE"/>
        </w:rPr>
        <w:t>Trade Execution Identification &lt;</w:t>
      </w:r>
      <w:proofErr w:type="spellStart"/>
      <w:r>
        <w:rPr>
          <w:rFonts w:ascii="Arial" w:hAnsi="Arial" w:cs="Arial"/>
          <w:color w:val="333D3E"/>
          <w:spacing w:val="3"/>
          <w:sz w:val="21"/>
          <w:szCs w:val="21"/>
          <w:shd w:val="clear" w:color="auto" w:fill="FFFFFF"/>
        </w:rPr>
        <w:t>TradExctnId</w:t>
      </w:r>
      <w:proofErr w:type="spellEnd"/>
      <w:proofErr w:type="gramStart"/>
      <w:r>
        <w:rPr>
          <w:rFonts w:ascii="Arial" w:hAnsi="Arial" w:cs="Arial"/>
          <w:color w:val="333D3E"/>
          <w:spacing w:val="3"/>
          <w:sz w:val="21"/>
          <w:szCs w:val="21"/>
          <w:shd w:val="clear" w:color="auto" w:fill="FFFFFF"/>
        </w:rPr>
        <w:t>&gt; :</w:t>
      </w:r>
      <w:proofErr w:type="gramEnd"/>
      <w:r>
        <w:rPr>
          <w:rFonts w:ascii="Arial" w:hAnsi="Arial" w:cs="Arial"/>
          <w:color w:val="333D3E"/>
          <w:spacing w:val="3"/>
          <w:sz w:val="21"/>
          <w:szCs w:val="21"/>
          <w:shd w:val="clear" w:color="auto" w:fill="FFFFFF"/>
        </w:rPr>
        <w:t xml:space="preserve"> </w:t>
      </w:r>
      <w:r w:rsidRPr="00FD4E9E">
        <w:rPr>
          <w:rFonts w:ascii="Arial" w:hAnsi="Arial" w:cs="Arial"/>
          <w:color w:val="FF0000"/>
          <w:spacing w:val="3"/>
          <w:sz w:val="21"/>
          <w:szCs w:val="21"/>
          <w:shd w:val="clear" w:color="auto" w:fill="FFFFFF"/>
        </w:rPr>
        <w:t>(0..1)</w:t>
      </w:r>
    </w:p>
    <w:p w14:paraId="75061E8C" w14:textId="5ECA191C" w:rsidR="008F2D54" w:rsidRDefault="000B7B01" w:rsidP="00E11AF0">
      <w:pPr>
        <w:rPr>
          <w:rFonts w:ascii="Arial" w:hAnsi="Arial" w:cs="Arial"/>
          <w:color w:val="333D3E"/>
          <w:spacing w:val="3"/>
          <w:sz w:val="21"/>
          <w:szCs w:val="21"/>
          <w:shd w:val="clear" w:color="auto" w:fill="EBEEEE"/>
        </w:rPr>
      </w:pPr>
      <w:r w:rsidRPr="00FD4E9E">
        <w:rPr>
          <w:rFonts w:ascii="Arial" w:hAnsi="Arial" w:cs="Arial"/>
          <w:b/>
          <w:color w:val="333D3E"/>
          <w:spacing w:val="3"/>
          <w:sz w:val="21"/>
          <w:szCs w:val="21"/>
          <w:shd w:val="clear" w:color="auto" w:fill="EBEEEE"/>
        </w:rPr>
        <w:t xml:space="preserve">Cross Element Simple </w:t>
      </w:r>
      <w:proofErr w:type="gramStart"/>
      <w:r w:rsidRPr="00FD4E9E">
        <w:rPr>
          <w:rFonts w:ascii="Arial" w:hAnsi="Arial" w:cs="Arial"/>
          <w:b/>
          <w:color w:val="333D3E"/>
          <w:spacing w:val="3"/>
          <w:sz w:val="21"/>
          <w:szCs w:val="21"/>
          <w:shd w:val="clear" w:color="auto" w:fill="EBEEEE"/>
        </w:rPr>
        <w:t>Rule</w:t>
      </w:r>
      <w:r>
        <w:rPr>
          <w:rFonts w:ascii="Arial" w:hAnsi="Arial" w:cs="Arial"/>
          <w:color w:val="333D3E"/>
          <w:spacing w:val="3"/>
          <w:sz w:val="21"/>
          <w:szCs w:val="21"/>
          <w:shd w:val="clear" w:color="auto" w:fill="EBEEEE"/>
        </w:rPr>
        <w:t xml:space="preserve"> :</w:t>
      </w:r>
      <w:proofErr w:type="gramEnd"/>
      <w:r>
        <w:rPr>
          <w:rFonts w:ascii="Arial" w:hAnsi="Arial" w:cs="Arial"/>
          <w:color w:val="333D3E"/>
          <w:spacing w:val="3"/>
          <w:sz w:val="21"/>
          <w:szCs w:val="21"/>
          <w:shd w:val="clear" w:color="auto" w:fill="EBEEEE"/>
        </w:rPr>
        <w:t xml:space="preserve"> Trade Identification Or  Trade Execution Identification Presence Rule</w:t>
      </w:r>
    </w:p>
    <w:p w14:paraId="0A323BB0" w14:textId="00B0901D" w:rsidR="000B7B01" w:rsidRDefault="000B7B01" w:rsidP="00E11AF0">
      <w:pPr>
        <w:rPr>
          <w:rFonts w:eastAsia="Times New Roman"/>
          <w:szCs w:val="24"/>
        </w:rPr>
      </w:pPr>
    </w:p>
    <w:p w14:paraId="10955DF6" w14:textId="6184B7DF" w:rsidR="00BD2714" w:rsidRDefault="00BD2714" w:rsidP="00BD2714">
      <w:pPr>
        <w:rPr>
          <w:rFonts w:eastAsia="Times New Roman"/>
          <w:szCs w:val="24"/>
        </w:rPr>
      </w:pPr>
      <w:r>
        <w:rPr>
          <w:rFonts w:eastAsia="Times New Roman"/>
          <w:szCs w:val="24"/>
        </w:rPr>
        <w:t xml:space="preserve">secl.010- </w:t>
      </w:r>
      <w:r w:rsidRPr="00BD2714">
        <w:rPr>
          <w:rFonts w:eastAsia="Times New Roman"/>
          <w:szCs w:val="24"/>
        </w:rPr>
        <w:t>Settlement Obligation Report</w:t>
      </w:r>
    </w:p>
    <w:p w14:paraId="41FA3A23" w14:textId="77777777" w:rsidR="00FD4790" w:rsidRDefault="00BD2714" w:rsidP="00FD4790">
      <w:pPr>
        <w:shd w:val="clear" w:color="auto" w:fill="FFFFFF"/>
        <w:spacing w:before="0"/>
        <w:rPr>
          <w:rFonts w:ascii="Arial" w:hAnsi="Arial" w:cs="Arial"/>
          <w:color w:val="333D3E"/>
          <w:spacing w:val="3"/>
          <w:sz w:val="21"/>
          <w:szCs w:val="21"/>
          <w:lang w:val="en-AU" w:eastAsia="en-AU"/>
        </w:rPr>
      </w:pPr>
      <w:r w:rsidRPr="009C6F2D">
        <w:rPr>
          <w:rFonts w:eastAsia="Times New Roman"/>
          <w:b/>
          <w:szCs w:val="24"/>
        </w:rPr>
        <w:t xml:space="preserve">Change </w:t>
      </w:r>
      <w:r>
        <w:rPr>
          <w:rFonts w:eastAsia="Times New Roman"/>
          <w:b/>
          <w:szCs w:val="24"/>
        </w:rPr>
        <w:t xml:space="preserve">1: </w:t>
      </w:r>
      <w:r>
        <w:rPr>
          <w:rFonts w:eastAsia="Times New Roman"/>
          <w:szCs w:val="24"/>
        </w:rPr>
        <w:t>Add the Trade Id &lt;</w:t>
      </w:r>
      <w:r w:rsidRPr="00BD2714">
        <w:rPr>
          <w:rFonts w:ascii="Arial" w:hAnsi="Arial" w:cs="Arial"/>
          <w:color w:val="333D3E"/>
          <w:spacing w:val="3"/>
          <w:sz w:val="21"/>
          <w:szCs w:val="21"/>
          <w:shd w:val="clear" w:color="auto" w:fill="FFFFFF"/>
        </w:rPr>
        <w:t xml:space="preserve"> </w:t>
      </w:r>
      <w:proofErr w:type="spellStart"/>
      <w:r>
        <w:rPr>
          <w:rFonts w:ascii="Arial" w:hAnsi="Arial" w:cs="Arial"/>
          <w:color w:val="333D3E"/>
          <w:spacing w:val="3"/>
          <w:sz w:val="21"/>
          <w:szCs w:val="21"/>
          <w:shd w:val="clear" w:color="auto" w:fill="FFFFFF"/>
        </w:rPr>
        <w:t>TradId</w:t>
      </w:r>
      <w:proofErr w:type="spellEnd"/>
      <w:r>
        <w:rPr>
          <w:rFonts w:ascii="Arial" w:hAnsi="Arial" w:cs="Arial"/>
          <w:color w:val="333D3E"/>
          <w:spacing w:val="3"/>
          <w:sz w:val="21"/>
          <w:szCs w:val="21"/>
          <w:shd w:val="clear" w:color="auto" w:fill="FFFFFF"/>
        </w:rPr>
        <w:t>&gt; “UTI’</w:t>
      </w:r>
      <w:r w:rsidR="00FD4790">
        <w:rPr>
          <w:rFonts w:ascii="Arial" w:hAnsi="Arial" w:cs="Arial"/>
          <w:color w:val="333D3E"/>
          <w:spacing w:val="3"/>
          <w:sz w:val="21"/>
          <w:szCs w:val="21"/>
          <w:shd w:val="clear" w:color="auto" w:fill="FFFFFF"/>
        </w:rPr>
        <w:t xml:space="preserve">, </w:t>
      </w:r>
      <w:r>
        <w:rPr>
          <w:rFonts w:ascii="Arial" w:hAnsi="Arial" w:cs="Arial"/>
          <w:color w:val="333D3E"/>
          <w:spacing w:val="3"/>
          <w:sz w:val="21"/>
          <w:szCs w:val="21"/>
          <w:shd w:val="clear" w:color="auto" w:fill="FFFFFF"/>
        </w:rPr>
        <w:t>inside the block Reference &lt;</w:t>
      </w:r>
      <w:r w:rsidRPr="00BD2714">
        <w:rPr>
          <w:rFonts w:ascii="Arial" w:hAnsi="Arial" w:cs="Arial"/>
          <w:color w:val="333D3E"/>
          <w:spacing w:val="3"/>
          <w:sz w:val="21"/>
          <w:szCs w:val="21"/>
          <w:shd w:val="clear" w:color="auto" w:fill="FFFFFF"/>
        </w:rPr>
        <w:t xml:space="preserve"> </w:t>
      </w:r>
      <w:r>
        <w:rPr>
          <w:rFonts w:ascii="Arial" w:hAnsi="Arial" w:cs="Arial"/>
          <w:color w:val="333D3E"/>
          <w:spacing w:val="3"/>
          <w:sz w:val="21"/>
          <w:szCs w:val="21"/>
          <w:shd w:val="clear" w:color="auto" w:fill="FFFFFF"/>
        </w:rPr>
        <w:t>Refs&gt;</w:t>
      </w:r>
      <w:r w:rsidR="00FD4790">
        <w:rPr>
          <w:rFonts w:ascii="Arial" w:hAnsi="Arial" w:cs="Arial"/>
          <w:color w:val="333D3E"/>
          <w:spacing w:val="3"/>
          <w:sz w:val="21"/>
          <w:szCs w:val="21"/>
          <w:shd w:val="clear" w:color="auto" w:fill="FFFFFF"/>
        </w:rPr>
        <w:t xml:space="preserve"> as (</w:t>
      </w:r>
      <w:proofErr w:type="gramStart"/>
      <w:r w:rsidR="00FD4790">
        <w:rPr>
          <w:rFonts w:ascii="Arial" w:hAnsi="Arial" w:cs="Arial"/>
          <w:color w:val="333D3E"/>
          <w:spacing w:val="3"/>
          <w:sz w:val="21"/>
          <w:szCs w:val="21"/>
          <w:shd w:val="clear" w:color="auto" w:fill="FFFFFF"/>
        </w:rPr>
        <w:t>0..</w:t>
      </w:r>
      <w:proofErr w:type="gramEnd"/>
      <w:r w:rsidR="00FD4790">
        <w:rPr>
          <w:rFonts w:ascii="Arial" w:hAnsi="Arial" w:cs="Arial"/>
          <w:color w:val="333D3E"/>
          <w:spacing w:val="3"/>
          <w:sz w:val="21"/>
          <w:szCs w:val="21"/>
          <w:shd w:val="clear" w:color="auto" w:fill="FFFFFF"/>
        </w:rPr>
        <w:t xml:space="preserve">*); data type </w:t>
      </w:r>
      <w:r w:rsidR="00FD4790">
        <w:rPr>
          <w:rFonts w:ascii="Arial" w:hAnsi="Arial" w:cs="Arial"/>
          <w:color w:val="333D3E"/>
          <w:spacing w:val="3"/>
          <w:sz w:val="21"/>
          <w:szCs w:val="21"/>
        </w:rPr>
        <w:t>Max52Text (based on </w:t>
      </w:r>
      <w:r w:rsidR="00FD4790" w:rsidRPr="00FD4E9E">
        <w:rPr>
          <w:rFonts w:ascii="Arial" w:hAnsi="Arial" w:cs="Arial"/>
          <w:color w:val="333D3E"/>
          <w:spacing w:val="3"/>
          <w:sz w:val="21"/>
          <w:szCs w:val="21"/>
        </w:rPr>
        <w:t>string</w:t>
      </w:r>
      <w:r w:rsidR="00FD4790">
        <w:rPr>
          <w:rFonts w:ascii="Arial" w:hAnsi="Arial" w:cs="Arial"/>
          <w:color w:val="333D3E"/>
          <w:spacing w:val="3"/>
          <w:sz w:val="21"/>
          <w:szCs w:val="21"/>
        </w:rPr>
        <w:t>)</w:t>
      </w:r>
    </w:p>
    <w:p w14:paraId="379523D9" w14:textId="77777777" w:rsidR="00FD4790" w:rsidRDefault="00FD4790" w:rsidP="00FD4790">
      <w:pPr>
        <w:numPr>
          <w:ilvl w:val="0"/>
          <w:numId w:val="22"/>
        </w:numPr>
        <w:shd w:val="clear" w:color="auto" w:fill="FFFFFF"/>
        <w:spacing w:before="100" w:beforeAutospacing="1" w:after="100" w:afterAutospacing="1"/>
        <w:rPr>
          <w:rFonts w:ascii="Arial" w:hAnsi="Arial" w:cs="Arial"/>
          <w:color w:val="333D3E"/>
          <w:spacing w:val="3"/>
          <w:sz w:val="21"/>
          <w:szCs w:val="21"/>
        </w:rPr>
      </w:pPr>
      <w:proofErr w:type="spellStart"/>
      <w:r>
        <w:rPr>
          <w:rFonts w:ascii="Arial" w:hAnsi="Arial" w:cs="Arial"/>
          <w:color w:val="333D3E"/>
          <w:spacing w:val="3"/>
          <w:sz w:val="21"/>
          <w:szCs w:val="21"/>
        </w:rPr>
        <w:lastRenderedPageBreak/>
        <w:t>minLength</w:t>
      </w:r>
      <w:proofErr w:type="spellEnd"/>
      <w:r>
        <w:rPr>
          <w:rFonts w:ascii="Arial" w:hAnsi="Arial" w:cs="Arial"/>
          <w:color w:val="333D3E"/>
          <w:spacing w:val="3"/>
          <w:sz w:val="21"/>
          <w:szCs w:val="21"/>
        </w:rPr>
        <w:t>: 1</w:t>
      </w:r>
    </w:p>
    <w:p w14:paraId="6F8D16CB" w14:textId="724E832E" w:rsidR="00FD4790" w:rsidRDefault="00FD4790" w:rsidP="00FD4790">
      <w:pPr>
        <w:numPr>
          <w:ilvl w:val="0"/>
          <w:numId w:val="22"/>
        </w:numPr>
        <w:shd w:val="clear" w:color="auto" w:fill="FFFFFF"/>
        <w:spacing w:before="100" w:beforeAutospacing="1" w:after="100" w:afterAutospacing="1"/>
        <w:rPr>
          <w:rFonts w:ascii="Arial" w:hAnsi="Arial" w:cs="Arial"/>
          <w:color w:val="333D3E"/>
          <w:spacing w:val="3"/>
          <w:sz w:val="21"/>
          <w:szCs w:val="21"/>
        </w:rPr>
      </w:pPr>
      <w:proofErr w:type="spellStart"/>
      <w:r>
        <w:rPr>
          <w:rFonts w:ascii="Arial" w:hAnsi="Arial" w:cs="Arial"/>
          <w:color w:val="333D3E"/>
          <w:spacing w:val="3"/>
          <w:sz w:val="21"/>
          <w:szCs w:val="21"/>
        </w:rPr>
        <w:t>maxLength</w:t>
      </w:r>
      <w:proofErr w:type="spellEnd"/>
      <w:r>
        <w:rPr>
          <w:rFonts w:ascii="Arial" w:hAnsi="Arial" w:cs="Arial"/>
          <w:color w:val="333D3E"/>
          <w:spacing w:val="3"/>
          <w:sz w:val="21"/>
          <w:szCs w:val="21"/>
        </w:rPr>
        <w:t>: 52</w:t>
      </w:r>
    </w:p>
    <w:p w14:paraId="490B6A4E" w14:textId="6615FC4F" w:rsidR="00FD4790" w:rsidRDefault="00FD4790" w:rsidP="00C709D5">
      <w:pPr>
        <w:shd w:val="clear" w:color="auto" w:fill="FFFFFF"/>
        <w:spacing w:before="100" w:beforeAutospacing="1" w:after="100" w:afterAutospacing="1"/>
        <w:rPr>
          <w:rFonts w:ascii="Arial" w:hAnsi="Arial" w:cs="Arial"/>
          <w:color w:val="333D3E"/>
          <w:spacing w:val="3"/>
          <w:sz w:val="21"/>
          <w:szCs w:val="21"/>
        </w:rPr>
      </w:pPr>
      <w:r>
        <w:rPr>
          <w:rFonts w:ascii="Arial" w:hAnsi="Arial" w:cs="Arial"/>
          <w:noProof/>
          <w:color w:val="333D3E"/>
          <w:spacing w:val="3"/>
          <w:sz w:val="21"/>
          <w:szCs w:val="21"/>
          <w:lang w:val="en-AU" w:eastAsia="en-AU"/>
        </w:rPr>
        <w:drawing>
          <wp:inline distT="0" distB="0" distL="0" distR="0" wp14:anchorId="79207066" wp14:editId="659A28A4">
            <wp:extent cx="5695950" cy="100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5950" cy="1009650"/>
                    </a:xfrm>
                    <a:prstGeom prst="rect">
                      <a:avLst/>
                    </a:prstGeom>
                    <a:noFill/>
                    <a:ln>
                      <a:noFill/>
                    </a:ln>
                  </pic:spPr>
                </pic:pic>
              </a:graphicData>
            </a:graphic>
          </wp:inline>
        </w:drawing>
      </w:r>
    </w:p>
    <w:p w14:paraId="263AE7E0" w14:textId="10B1FE75" w:rsidR="00BD2714" w:rsidRDefault="00BD2714" w:rsidP="00E11AF0">
      <w:pPr>
        <w:rPr>
          <w:rFonts w:ascii="Arial" w:hAnsi="Arial" w:cs="Arial"/>
          <w:color w:val="333D3E"/>
          <w:spacing w:val="3"/>
          <w:sz w:val="21"/>
          <w:szCs w:val="21"/>
          <w:shd w:val="clear" w:color="auto" w:fill="FFFFFF"/>
        </w:rPr>
      </w:pPr>
    </w:p>
    <w:p w14:paraId="180FEE92" w14:textId="77777777" w:rsidR="00BD2714" w:rsidRDefault="00BD2714" w:rsidP="00E11AF0">
      <w:pPr>
        <w:rPr>
          <w:rFonts w:eastAsia="Times New Roman"/>
          <w:szCs w:val="24"/>
        </w:rPr>
      </w:pPr>
    </w:p>
    <w:p w14:paraId="3BB91AEE" w14:textId="0E0B5DDC" w:rsidR="005246BE" w:rsidRDefault="005246BE" w:rsidP="00C656B1">
      <w:pPr>
        <w:numPr>
          <w:ilvl w:val="0"/>
          <w:numId w:val="6"/>
        </w:numPr>
        <w:rPr>
          <w:b/>
          <w:szCs w:val="24"/>
          <w:lang w:val="en-GB"/>
        </w:rPr>
      </w:pPr>
      <w:r w:rsidRPr="008B6485">
        <w:rPr>
          <w:b/>
          <w:szCs w:val="24"/>
          <w:lang w:val="en-GB"/>
        </w:rPr>
        <w:t xml:space="preserve">Purpose of the </w:t>
      </w:r>
      <w:r w:rsidR="00577861" w:rsidRPr="008B6485">
        <w:rPr>
          <w:b/>
          <w:szCs w:val="24"/>
          <w:lang w:val="en-GB"/>
        </w:rPr>
        <w:t>change</w:t>
      </w:r>
      <w:r w:rsidRPr="008B6485">
        <w:rPr>
          <w:b/>
          <w:szCs w:val="24"/>
          <w:lang w:val="en-GB"/>
        </w:rPr>
        <w:t>:</w:t>
      </w:r>
    </w:p>
    <w:p w14:paraId="35CDECAC" w14:textId="77777777" w:rsidR="00992A75" w:rsidRPr="00FD4E9E" w:rsidRDefault="00992A75" w:rsidP="00FD4E9E">
      <w:pPr>
        <w:jc w:val="both"/>
        <w:rPr>
          <w:rStyle w:val="ui-provider"/>
        </w:rPr>
      </w:pPr>
      <w:r w:rsidRPr="00FD4E9E">
        <w:rPr>
          <w:rStyle w:val="ui-provider"/>
        </w:rPr>
        <w:t xml:space="preserve">The Australian Securities Exchange (ASX) has initiated a project to replace the current Australian equities clearing and settlement market infrastructure system (CHESS).  </w:t>
      </w:r>
    </w:p>
    <w:p w14:paraId="6BABFFFC" w14:textId="62039C49" w:rsidR="00992A75" w:rsidRDefault="00992A75" w:rsidP="00FD4E9E">
      <w:pPr>
        <w:rPr>
          <w:rStyle w:val="ui-provider"/>
        </w:rPr>
      </w:pPr>
      <w:r w:rsidRPr="00FD4E9E">
        <w:rPr>
          <w:rStyle w:val="ui-provider"/>
        </w:rPr>
        <w:t xml:space="preserve">CHESS (Clearing House Electronic </w:t>
      </w:r>
      <w:proofErr w:type="spellStart"/>
      <w:r w:rsidRPr="00FD4E9E">
        <w:rPr>
          <w:rStyle w:val="ui-provider"/>
        </w:rPr>
        <w:t>Subregister</w:t>
      </w:r>
      <w:proofErr w:type="spellEnd"/>
      <w:r w:rsidRPr="00FD4E9E">
        <w:rPr>
          <w:rStyle w:val="ui-provider"/>
        </w:rPr>
        <w:t xml:space="preserve"> System) is the system operated by ASX to manage the clearing and settlement of equity market transactions, and to record current security holdings (and the holders) on a name on register basis.</w:t>
      </w:r>
      <w:r w:rsidRPr="00FD4E9E" w:rsidDel="006D2DA9">
        <w:rPr>
          <w:rStyle w:val="ui-provider"/>
        </w:rPr>
        <w:t xml:space="preserve"> </w:t>
      </w:r>
      <w:r w:rsidRPr="00FD4E9E">
        <w:rPr>
          <w:rStyle w:val="ui-provider"/>
        </w:rPr>
        <w:t xml:space="preserve">The implementation of the replacement system will provide the existing core functionality and services as well as service enhancements. The current proprietary CHESS messaging standards will be replaced with ISO 20022 standards. </w:t>
      </w:r>
    </w:p>
    <w:p w14:paraId="6F9CE6ED" w14:textId="7DA13029" w:rsidR="00E558AD" w:rsidRDefault="00E558AD" w:rsidP="00FD4E9E">
      <w:pPr>
        <w:rPr>
          <w:rStyle w:val="ui-provider"/>
        </w:rPr>
      </w:pPr>
      <w:r>
        <w:rPr>
          <w:rStyle w:val="ui-provider"/>
        </w:rPr>
        <w:t>The purpose of this Change Request is to apply</w:t>
      </w:r>
      <w:r w:rsidR="00992A75">
        <w:rPr>
          <w:rStyle w:val="ui-provider"/>
        </w:rPr>
        <w:t xml:space="preserve"> the 2019</w:t>
      </w:r>
      <w:r>
        <w:rPr>
          <w:rStyle w:val="ui-provider"/>
        </w:rPr>
        <w:t xml:space="preserve"> </w:t>
      </w:r>
      <w:r w:rsidR="00992A75">
        <w:rPr>
          <w:rStyle w:val="ui-provider"/>
        </w:rPr>
        <w:t xml:space="preserve">SMPG </w:t>
      </w:r>
      <w:r>
        <w:rPr>
          <w:rStyle w:val="ui-provider"/>
        </w:rPr>
        <w:t xml:space="preserve">CR (001448) to all ISO messages </w:t>
      </w:r>
      <w:proofErr w:type="gramStart"/>
      <w:r>
        <w:rPr>
          <w:rStyle w:val="ui-provider"/>
        </w:rPr>
        <w:t>in order to</w:t>
      </w:r>
      <w:proofErr w:type="gramEnd"/>
      <w:r>
        <w:rPr>
          <w:rStyle w:val="ui-provider"/>
        </w:rPr>
        <w:t xml:space="preserve"> address the market’s/ASX’s need for supporting the Unique Transaction Identifier (UTI) code in ISO 20022 messages. By extending the data type of the Trade Identification &lt;</w:t>
      </w:r>
      <w:proofErr w:type="spellStart"/>
      <w:r>
        <w:rPr>
          <w:rStyle w:val="ui-provider"/>
        </w:rPr>
        <w:t>TradId</w:t>
      </w:r>
      <w:proofErr w:type="spellEnd"/>
      <w:r>
        <w:rPr>
          <w:rStyle w:val="ui-provider"/>
        </w:rPr>
        <w:t xml:space="preserve">&gt; from 35 characters to 52 characters, the change request aims to enable the usage of the UTI with 52 characters across all business areas, including </w:t>
      </w:r>
      <w:proofErr w:type="spellStart"/>
      <w:r>
        <w:rPr>
          <w:rStyle w:val="ui-provider"/>
        </w:rPr>
        <w:t>secl</w:t>
      </w:r>
      <w:proofErr w:type="spellEnd"/>
      <w:r>
        <w:rPr>
          <w:rStyle w:val="ui-provider"/>
        </w:rPr>
        <w:t xml:space="preserve">, sese, </w:t>
      </w:r>
      <w:proofErr w:type="spellStart"/>
      <w:r>
        <w:rPr>
          <w:rStyle w:val="ui-provider"/>
        </w:rPr>
        <w:t>semt</w:t>
      </w:r>
      <w:proofErr w:type="spellEnd"/>
      <w:r>
        <w:rPr>
          <w:rStyle w:val="ui-provider"/>
        </w:rPr>
        <w:t>, and others.</w:t>
      </w:r>
    </w:p>
    <w:p w14:paraId="55C5B8D9" w14:textId="77777777" w:rsidR="00992A75" w:rsidRPr="00FD4E9E" w:rsidRDefault="00992A75" w:rsidP="00FD4E9E">
      <w:pPr>
        <w:rPr>
          <w:rStyle w:val="ui-provider"/>
        </w:rPr>
      </w:pPr>
    </w:p>
    <w:p w14:paraId="41294612" w14:textId="77777777" w:rsidR="00783891" w:rsidRPr="008B6485" w:rsidRDefault="00AA5E76" w:rsidP="00C656B1">
      <w:pPr>
        <w:numPr>
          <w:ilvl w:val="0"/>
          <w:numId w:val="6"/>
        </w:numPr>
        <w:rPr>
          <w:b/>
          <w:szCs w:val="24"/>
          <w:lang w:val="en-GB"/>
        </w:rPr>
      </w:pPr>
      <w:r w:rsidRPr="008B6485">
        <w:rPr>
          <w:b/>
          <w:szCs w:val="24"/>
          <w:lang w:val="en-GB"/>
        </w:rPr>
        <w:t>Urgency of the request</w:t>
      </w:r>
      <w:r w:rsidR="00783891" w:rsidRPr="008B6485">
        <w:rPr>
          <w:b/>
          <w:szCs w:val="24"/>
          <w:lang w:val="en-GB"/>
        </w:rPr>
        <w:t>:</w:t>
      </w:r>
    </w:p>
    <w:p w14:paraId="6771FBF3" w14:textId="77777777" w:rsidR="00AA5E76" w:rsidRPr="008B6485" w:rsidRDefault="00AA5E76" w:rsidP="00AA5E76">
      <w:pPr>
        <w:rPr>
          <w:szCs w:val="24"/>
          <w:lang w:val="en-GB"/>
        </w:rPr>
      </w:pPr>
      <w:r w:rsidRPr="008B6485">
        <w:rPr>
          <w:szCs w:val="24"/>
          <w:lang w:val="en-GB"/>
        </w:rPr>
        <w:t xml:space="preserve">By default, valid change requests introduced by </w:t>
      </w:r>
      <w:r w:rsidR="008265E8" w:rsidRPr="008B6485">
        <w:rPr>
          <w:szCs w:val="24"/>
          <w:lang w:val="en-GB"/>
        </w:rPr>
        <w:t>June</w:t>
      </w:r>
      <w:r w:rsidR="00706604" w:rsidRPr="008B6485">
        <w:rPr>
          <w:szCs w:val="24"/>
          <w:lang w:val="en-GB"/>
        </w:rPr>
        <w:t xml:space="preserve"> </w:t>
      </w:r>
      <w:r w:rsidRPr="008B6485">
        <w:rPr>
          <w:szCs w:val="24"/>
          <w:lang w:val="en-GB"/>
        </w:rPr>
        <w:t xml:space="preserve">1 and </w:t>
      </w:r>
      <w:r w:rsidR="008265E8" w:rsidRPr="008B6485">
        <w:rPr>
          <w:szCs w:val="24"/>
          <w:lang w:val="en-GB"/>
        </w:rPr>
        <w:t xml:space="preserve">subsequently </w:t>
      </w:r>
      <w:r w:rsidRPr="008B6485">
        <w:rPr>
          <w:szCs w:val="24"/>
          <w:lang w:val="en-GB"/>
        </w:rPr>
        <w:t>approved by the SEG</w:t>
      </w:r>
      <w:r w:rsidR="005A1AA5" w:rsidRPr="008B6485">
        <w:rPr>
          <w:szCs w:val="24"/>
          <w:lang w:val="en-GB"/>
        </w:rPr>
        <w:t>/TSG</w:t>
      </w:r>
      <w:r w:rsidRPr="008B6485">
        <w:rPr>
          <w:szCs w:val="24"/>
          <w:lang w:val="en-GB"/>
        </w:rPr>
        <w:t xml:space="preserve"> will be included in the following yearly maintenance cycle</w:t>
      </w:r>
      <w:r w:rsidR="00F34C66" w:rsidRPr="008B6485">
        <w:rPr>
          <w:szCs w:val="24"/>
          <w:lang w:val="en-GB"/>
        </w:rPr>
        <w:t xml:space="preserve"> which completes with the publication of new message versions </w:t>
      </w:r>
      <w:r w:rsidR="005A1AA5" w:rsidRPr="008B6485">
        <w:rPr>
          <w:szCs w:val="24"/>
          <w:lang w:val="en-GB"/>
        </w:rPr>
        <w:t>by</w:t>
      </w:r>
      <w:r w:rsidR="00F34C66" w:rsidRPr="008B6485">
        <w:rPr>
          <w:szCs w:val="24"/>
          <w:lang w:val="en-GB"/>
        </w:rPr>
        <w:t xml:space="preserve"> </w:t>
      </w:r>
      <w:r w:rsidR="008265E8" w:rsidRPr="008B6485">
        <w:rPr>
          <w:szCs w:val="24"/>
          <w:lang w:val="en-GB"/>
        </w:rPr>
        <w:t>April</w:t>
      </w:r>
      <w:r w:rsidR="00594A5F" w:rsidRPr="008B6485">
        <w:rPr>
          <w:szCs w:val="24"/>
          <w:lang w:val="en-GB"/>
        </w:rPr>
        <w:t>/</w:t>
      </w:r>
      <w:r w:rsidR="008265E8" w:rsidRPr="008B6485">
        <w:rPr>
          <w:szCs w:val="24"/>
          <w:lang w:val="en-GB"/>
        </w:rPr>
        <w:t xml:space="preserve">May of </w:t>
      </w:r>
      <w:r w:rsidR="00F34C66" w:rsidRPr="008B6485">
        <w:rPr>
          <w:szCs w:val="24"/>
          <w:lang w:val="en-GB"/>
        </w:rPr>
        <w:t>the following year</w:t>
      </w:r>
      <w:r w:rsidR="003F1C24" w:rsidRPr="008B6485">
        <w:rPr>
          <w:szCs w:val="24"/>
          <w:lang w:val="en-GB"/>
        </w:rPr>
        <w:t>,</w:t>
      </w:r>
      <w:r w:rsidRPr="008B6485">
        <w:rPr>
          <w:szCs w:val="24"/>
          <w:lang w:val="en-GB"/>
        </w:rPr>
        <w:t xml:space="preserve"> </w:t>
      </w:r>
      <w:r w:rsidR="00F34C66" w:rsidRPr="008B6485">
        <w:rPr>
          <w:szCs w:val="24"/>
          <w:lang w:val="en-GB"/>
        </w:rPr>
        <w:t>unless decided otherwise by the SEG</w:t>
      </w:r>
      <w:r w:rsidR="005A1AA5" w:rsidRPr="008B6485">
        <w:rPr>
          <w:szCs w:val="24"/>
          <w:lang w:val="en-GB"/>
        </w:rPr>
        <w:t>/TSG</w:t>
      </w:r>
      <w:r w:rsidR="00F34C66" w:rsidRPr="008B6485">
        <w:rPr>
          <w:szCs w:val="24"/>
          <w:lang w:val="en-GB"/>
        </w:rPr>
        <w:t>.</w:t>
      </w:r>
    </w:p>
    <w:p w14:paraId="1ADB8A32" w14:textId="0167D25A" w:rsidR="00F34C66" w:rsidRPr="008B6485" w:rsidRDefault="00CF098A" w:rsidP="00F34C66">
      <w:pPr>
        <w:rPr>
          <w:szCs w:val="24"/>
          <w:lang w:val="en-GB"/>
        </w:rPr>
      </w:pPr>
      <w:r w:rsidRPr="008B6485">
        <w:rPr>
          <w:szCs w:val="24"/>
          <w:lang w:val="en-GB"/>
        </w:rPr>
        <w:t xml:space="preserve">If </w:t>
      </w:r>
      <w:r w:rsidR="00F34C66" w:rsidRPr="008B6485">
        <w:rPr>
          <w:szCs w:val="24"/>
          <w:lang w:val="en-GB"/>
        </w:rPr>
        <w:t xml:space="preserve">there is a need to have the new version of the related messages published earlier, </w:t>
      </w:r>
      <w:r w:rsidR="00BB7F97" w:rsidRPr="008B6485">
        <w:rPr>
          <w:szCs w:val="24"/>
          <w:lang w:val="en-GB"/>
        </w:rPr>
        <w:t xml:space="preserve">the </w:t>
      </w:r>
      <w:r w:rsidR="00DD422D" w:rsidRPr="008B6485">
        <w:rPr>
          <w:szCs w:val="24"/>
          <w:lang w:val="en-GB"/>
        </w:rPr>
        <w:t xml:space="preserve">reason for the </w:t>
      </w:r>
      <w:r w:rsidR="00BB7F97" w:rsidRPr="008B6485">
        <w:rPr>
          <w:szCs w:val="24"/>
          <w:lang w:val="en-GB"/>
        </w:rPr>
        <w:t>urgency of the maintenance</w:t>
      </w:r>
      <w:r w:rsidR="00783891" w:rsidRPr="008B6485">
        <w:rPr>
          <w:szCs w:val="24"/>
          <w:lang w:val="en-GB"/>
        </w:rPr>
        <w:t xml:space="preserve"> and the expected consequences of a delay</w:t>
      </w:r>
      <w:r w:rsidR="00F34C66" w:rsidRPr="008B6485">
        <w:rPr>
          <w:szCs w:val="24"/>
          <w:lang w:val="en-GB"/>
        </w:rPr>
        <w:t xml:space="preserve"> should be described here. Acceptance of such an unscheduled maintenance </w:t>
      </w:r>
      <w:r w:rsidR="005A1AA5" w:rsidRPr="008B6485">
        <w:rPr>
          <w:szCs w:val="24"/>
          <w:lang w:val="en-GB"/>
        </w:rPr>
        <w:t xml:space="preserve">for the BAH </w:t>
      </w:r>
      <w:r w:rsidR="00F34C66" w:rsidRPr="008B6485">
        <w:rPr>
          <w:szCs w:val="24"/>
          <w:lang w:val="en-GB"/>
        </w:rPr>
        <w:t xml:space="preserve">is subject to approval </w:t>
      </w:r>
      <w:r w:rsidR="00DD422D" w:rsidRPr="008B6485">
        <w:rPr>
          <w:szCs w:val="24"/>
          <w:lang w:val="en-GB"/>
        </w:rPr>
        <w:t xml:space="preserve">by </w:t>
      </w:r>
      <w:r w:rsidR="005A1AA5" w:rsidRPr="008B6485">
        <w:rPr>
          <w:szCs w:val="24"/>
          <w:lang w:val="en-GB"/>
        </w:rPr>
        <w:t xml:space="preserve">TSG. Acceptance of an unscheduled maintenance for messages other than the BAH is subject to the approval of </w:t>
      </w:r>
      <w:r w:rsidR="00DD422D" w:rsidRPr="008B6485">
        <w:rPr>
          <w:szCs w:val="24"/>
          <w:lang w:val="en-GB"/>
        </w:rPr>
        <w:t xml:space="preserve">the </w:t>
      </w:r>
      <w:r w:rsidR="00F34C66" w:rsidRPr="008B6485">
        <w:rPr>
          <w:szCs w:val="24"/>
          <w:lang w:val="en-GB"/>
        </w:rPr>
        <w:t xml:space="preserve">SEG and availability of a </w:t>
      </w:r>
      <w:r w:rsidR="00DD422D" w:rsidRPr="008B6485">
        <w:rPr>
          <w:szCs w:val="24"/>
          <w:lang w:val="en-GB"/>
        </w:rPr>
        <w:t xml:space="preserve">submitting organization to develop the new version of the messages. </w:t>
      </w:r>
    </w:p>
    <w:p w14:paraId="73516FBC" w14:textId="77777777" w:rsidR="00CB683A" w:rsidRPr="008B6485" w:rsidRDefault="00CB683A" w:rsidP="00F34C66">
      <w:pPr>
        <w:rPr>
          <w:i/>
          <w:szCs w:val="24"/>
          <w:lang w:val="en-GB"/>
        </w:rPr>
      </w:pPr>
      <w:r w:rsidRPr="008B6485">
        <w:rPr>
          <w:i/>
          <w:szCs w:val="24"/>
          <w:lang w:val="en-GB"/>
        </w:rPr>
        <w:t xml:space="preserve">Note: the ISO 20022 maintenance results in the publication of a new version of an ISO 20022 message. </w:t>
      </w:r>
      <w:r w:rsidR="0085530C" w:rsidRPr="008B6485">
        <w:rPr>
          <w:i/>
          <w:szCs w:val="24"/>
        </w:rPr>
        <w:t xml:space="preserve">The actual </w:t>
      </w:r>
      <w:r w:rsidR="0085530C" w:rsidRPr="008B6485">
        <w:rPr>
          <w:bCs/>
          <w:i/>
          <w:szCs w:val="24"/>
        </w:rPr>
        <w:t xml:space="preserve">implementation </w:t>
      </w:r>
      <w:r w:rsidR="0085530C" w:rsidRPr="008B6485">
        <w:rPr>
          <w:i/>
          <w:szCs w:val="24"/>
        </w:rPr>
        <w:t>of such new version on networks and in user installations is not within the purview of ISO.</w:t>
      </w:r>
      <w:r w:rsidRPr="008B6485">
        <w:rPr>
          <w:i/>
          <w:szCs w:val="24"/>
          <w:lang w:val="en-GB"/>
        </w:rPr>
        <w:t xml:space="preserve">  </w:t>
      </w:r>
    </w:p>
    <w:p w14:paraId="16387BC1" w14:textId="77777777" w:rsidR="00783891" w:rsidRPr="008B6485" w:rsidRDefault="00FF4AEF" w:rsidP="00451986">
      <w:pPr>
        <w:numPr>
          <w:ilvl w:val="0"/>
          <w:numId w:val="6"/>
        </w:numPr>
        <w:rPr>
          <w:szCs w:val="24"/>
          <w:lang w:val="en-GB"/>
        </w:rPr>
      </w:pPr>
      <w:r w:rsidRPr="008B6485">
        <w:rPr>
          <w:b/>
          <w:szCs w:val="24"/>
          <w:lang w:val="en-GB"/>
        </w:rPr>
        <w:lastRenderedPageBreak/>
        <w:t>Business examples</w:t>
      </w:r>
      <w:r w:rsidR="00783891" w:rsidRPr="008B6485">
        <w:rPr>
          <w:b/>
          <w:szCs w:val="24"/>
          <w:lang w:val="en-GB"/>
        </w:rPr>
        <w:t>:</w:t>
      </w:r>
    </w:p>
    <w:p w14:paraId="77099BD3" w14:textId="14AEF111" w:rsidR="00B26578" w:rsidRDefault="00E558AD" w:rsidP="00FD4E9E">
      <w:pPr>
        <w:ind w:left="360"/>
        <w:rPr>
          <w:szCs w:val="24"/>
        </w:rPr>
      </w:pPr>
      <w:r>
        <w:rPr>
          <w:szCs w:val="24"/>
          <w:lang w:val="en"/>
        </w:rPr>
        <w:t>The Trade Identification data type of</w:t>
      </w:r>
      <w:r w:rsidR="00B26578">
        <w:rPr>
          <w:szCs w:val="24"/>
          <w:lang w:val="en"/>
        </w:rPr>
        <w:t xml:space="preserve"> the message</w:t>
      </w:r>
      <w:r>
        <w:rPr>
          <w:szCs w:val="24"/>
          <w:lang w:val="en"/>
        </w:rPr>
        <w:t xml:space="preserve"> </w:t>
      </w:r>
      <w:r>
        <w:rPr>
          <w:szCs w:val="24"/>
        </w:rPr>
        <w:t>secl.001 is not aligned with sese.023</w:t>
      </w:r>
      <w:r w:rsidR="00B26578">
        <w:rPr>
          <w:szCs w:val="24"/>
        </w:rPr>
        <w:t>.</w:t>
      </w:r>
    </w:p>
    <w:p w14:paraId="728335BD" w14:textId="1662D07A" w:rsidR="00B95A18" w:rsidRPr="00FD4E9E" w:rsidRDefault="00B95A18" w:rsidP="00FD4E9E">
      <w:pPr>
        <w:ind w:left="360"/>
        <w:rPr>
          <w:szCs w:val="24"/>
        </w:rPr>
      </w:pPr>
    </w:p>
    <w:p w14:paraId="151459B7" w14:textId="79412BD5" w:rsidR="00C41DDB" w:rsidRPr="008B6485" w:rsidRDefault="00C41DDB" w:rsidP="00C41DDB">
      <w:pPr>
        <w:numPr>
          <w:ilvl w:val="0"/>
          <w:numId w:val="6"/>
        </w:numPr>
        <w:rPr>
          <w:b/>
          <w:szCs w:val="24"/>
          <w:lang w:val="en-GB"/>
        </w:rPr>
      </w:pPr>
      <w:r w:rsidRPr="008B6485">
        <w:rPr>
          <w:b/>
          <w:szCs w:val="24"/>
          <w:lang w:val="en-GB"/>
        </w:rPr>
        <w:t>SEG</w:t>
      </w:r>
      <w:r w:rsidR="005A1AA5" w:rsidRPr="008B6485">
        <w:rPr>
          <w:b/>
          <w:szCs w:val="24"/>
          <w:lang w:val="en-GB"/>
        </w:rPr>
        <w:t>/TSG</w:t>
      </w:r>
      <w:r w:rsidRPr="008B6485">
        <w:rPr>
          <w:b/>
          <w:szCs w:val="24"/>
          <w:lang w:val="en-GB"/>
        </w:rPr>
        <w:t xml:space="preserve"> recommendation:</w:t>
      </w:r>
    </w:p>
    <w:p w14:paraId="48C278DA" w14:textId="77777777" w:rsidR="00C41DDB" w:rsidRPr="008B6485" w:rsidRDefault="00C41DDB" w:rsidP="00C41DDB">
      <w:pPr>
        <w:rPr>
          <w:i/>
          <w:szCs w:val="24"/>
          <w:lang w:val="en-GB"/>
        </w:rPr>
      </w:pPr>
      <w:r w:rsidRPr="008B6485">
        <w:rPr>
          <w:i/>
          <w:szCs w:val="24"/>
          <w:lang w:val="en-GB"/>
        </w:rPr>
        <w:t>This section is not to be taken care of by the submitter of the change request. It will be completed in due time by the SEG(s) in charge of the related ISO 20022 messages</w:t>
      </w:r>
      <w:r w:rsidR="005A1AA5" w:rsidRPr="008B6485">
        <w:rPr>
          <w:i/>
          <w:szCs w:val="24"/>
          <w:lang w:val="en-GB"/>
        </w:rPr>
        <w:t xml:space="preserve"> or the TSG for changes related to the BAH</w:t>
      </w:r>
      <w:r w:rsidRPr="008B6485">
        <w:rPr>
          <w:i/>
          <w:szCs w:val="24"/>
          <w:lang w:val="en-GB"/>
        </w:rPr>
        <w:t xml:space="preserve">. </w:t>
      </w:r>
    </w:p>
    <w:p w14:paraId="67A325F3" w14:textId="77777777" w:rsidR="00C40729" w:rsidRPr="008B6485"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8B6485" w14:paraId="6F91BEF4" w14:textId="77777777" w:rsidTr="00130EB9">
        <w:trPr>
          <w:gridAfter w:val="3"/>
          <w:wAfter w:w="5623" w:type="dxa"/>
        </w:trPr>
        <w:tc>
          <w:tcPr>
            <w:tcW w:w="1242" w:type="dxa"/>
            <w:gridSpan w:val="2"/>
          </w:tcPr>
          <w:p w14:paraId="78F3C48C" w14:textId="77777777" w:rsidR="00C40729" w:rsidRPr="008B6485" w:rsidRDefault="00C40729" w:rsidP="0025138E">
            <w:pPr>
              <w:rPr>
                <w:b/>
                <w:szCs w:val="24"/>
                <w:lang w:val="en-GB"/>
              </w:rPr>
            </w:pPr>
            <w:r w:rsidRPr="008B6485">
              <w:rPr>
                <w:b/>
                <w:szCs w:val="24"/>
                <w:lang w:val="en-GB"/>
              </w:rPr>
              <w:t>Consider</w:t>
            </w:r>
          </w:p>
        </w:tc>
        <w:tc>
          <w:tcPr>
            <w:tcW w:w="567" w:type="dxa"/>
          </w:tcPr>
          <w:p w14:paraId="3AC836EE" w14:textId="77777777" w:rsidR="00C40729" w:rsidRPr="008B6485" w:rsidRDefault="00C40729" w:rsidP="0025138E">
            <w:pPr>
              <w:rPr>
                <w:color w:val="FF0000"/>
                <w:szCs w:val="24"/>
                <w:lang w:val="en-GB"/>
              </w:rPr>
            </w:pPr>
          </w:p>
        </w:tc>
        <w:tc>
          <w:tcPr>
            <w:tcW w:w="1701" w:type="dxa"/>
            <w:tcBorders>
              <w:top w:val="single" w:sz="4" w:space="0" w:color="auto"/>
              <w:right w:val="single" w:sz="4" w:space="0" w:color="auto"/>
            </w:tcBorders>
          </w:tcPr>
          <w:p w14:paraId="2DF01CE8" w14:textId="77777777" w:rsidR="00C40729" w:rsidRPr="008B6485" w:rsidRDefault="00C40729" w:rsidP="0025138E">
            <w:pPr>
              <w:rPr>
                <w:b/>
                <w:szCs w:val="24"/>
                <w:lang w:val="en-GB"/>
              </w:rPr>
            </w:pPr>
            <w:r w:rsidRPr="008B6485">
              <w:rPr>
                <w:b/>
                <w:szCs w:val="24"/>
                <w:lang w:val="en-GB"/>
              </w:rPr>
              <w:t>Timing</w:t>
            </w:r>
          </w:p>
        </w:tc>
      </w:tr>
      <w:tr w:rsidR="00130EB9" w:rsidRPr="008B6485" w14:paraId="579C36D9" w14:textId="77777777" w:rsidTr="00130EB9">
        <w:trPr>
          <w:gridBefore w:val="1"/>
          <w:gridAfter w:val="1"/>
          <w:wBefore w:w="1059" w:type="dxa"/>
          <w:wAfter w:w="945" w:type="dxa"/>
          <w:trHeight w:val="501"/>
        </w:trPr>
        <w:tc>
          <w:tcPr>
            <w:tcW w:w="750" w:type="dxa"/>
            <w:gridSpan w:val="2"/>
            <w:tcBorders>
              <w:left w:val="nil"/>
              <w:bottom w:val="nil"/>
            </w:tcBorders>
          </w:tcPr>
          <w:p w14:paraId="45578C34" w14:textId="77777777" w:rsidR="00130EB9" w:rsidRPr="008B6485" w:rsidRDefault="00130EB9" w:rsidP="0025138E">
            <w:pPr>
              <w:rPr>
                <w:szCs w:val="24"/>
                <w:lang w:val="en-GB"/>
              </w:rPr>
            </w:pPr>
          </w:p>
        </w:tc>
        <w:tc>
          <w:tcPr>
            <w:tcW w:w="5954" w:type="dxa"/>
            <w:gridSpan w:val="2"/>
          </w:tcPr>
          <w:p w14:paraId="4AAA8094" w14:textId="20942DD8" w:rsidR="00130EB9" w:rsidRPr="008B6485" w:rsidRDefault="00130EB9" w:rsidP="0025138E">
            <w:pPr>
              <w:spacing w:before="0"/>
              <w:rPr>
                <w:szCs w:val="24"/>
                <w:lang w:val="en-GB"/>
              </w:rPr>
            </w:pPr>
            <w:r w:rsidRPr="008B6485">
              <w:rPr>
                <w:szCs w:val="24"/>
                <w:lang w:val="en-GB"/>
              </w:rPr>
              <w:t xml:space="preserve">- </w:t>
            </w:r>
            <w:r w:rsidRPr="008B6485">
              <w:rPr>
                <w:b/>
                <w:szCs w:val="24"/>
                <w:lang w:val="en-GB"/>
              </w:rPr>
              <w:t>Next yearly cycle</w:t>
            </w:r>
            <w:r w:rsidR="00B43BED" w:rsidRPr="008B6485">
              <w:rPr>
                <w:b/>
                <w:szCs w:val="24"/>
                <w:lang w:val="en-GB"/>
              </w:rPr>
              <w:t>: 202</w:t>
            </w:r>
            <w:r w:rsidR="00C709D5">
              <w:rPr>
                <w:b/>
                <w:szCs w:val="24"/>
                <w:lang w:val="en-GB"/>
              </w:rPr>
              <w:t>4</w:t>
            </w:r>
            <w:r w:rsidRPr="008B6485">
              <w:rPr>
                <w:b/>
                <w:szCs w:val="24"/>
                <w:lang w:val="en-GB"/>
              </w:rPr>
              <w:t>/20</w:t>
            </w:r>
            <w:r w:rsidR="00B43BED" w:rsidRPr="008B6485">
              <w:rPr>
                <w:b/>
                <w:szCs w:val="24"/>
                <w:lang w:val="en-GB"/>
              </w:rPr>
              <w:t>2</w:t>
            </w:r>
            <w:r w:rsidR="00C709D5">
              <w:rPr>
                <w:b/>
                <w:szCs w:val="24"/>
                <w:lang w:val="en-GB"/>
              </w:rPr>
              <w:t>5</w:t>
            </w:r>
          </w:p>
          <w:p w14:paraId="0A1397DE" w14:textId="3B7353D7" w:rsidR="00130EB9" w:rsidRPr="008B6485" w:rsidRDefault="00130EB9" w:rsidP="00C7056E">
            <w:pPr>
              <w:spacing w:before="0"/>
              <w:rPr>
                <w:szCs w:val="24"/>
                <w:lang w:val="en-GB"/>
              </w:rPr>
            </w:pPr>
            <w:r w:rsidRPr="008B6485">
              <w:rPr>
                <w:szCs w:val="24"/>
                <w:lang w:val="en-GB"/>
              </w:rPr>
              <w:t>(the change will be considered for implementation in the yearly maintenance cycle which starts in 20</w:t>
            </w:r>
            <w:r w:rsidR="00C7056E" w:rsidRPr="008B6485">
              <w:rPr>
                <w:szCs w:val="24"/>
                <w:lang w:val="en-GB"/>
              </w:rPr>
              <w:t>2</w:t>
            </w:r>
            <w:r w:rsidR="00C709D5">
              <w:rPr>
                <w:szCs w:val="24"/>
                <w:lang w:val="en-GB"/>
              </w:rPr>
              <w:t>4</w:t>
            </w:r>
            <w:r w:rsidRPr="008B6485">
              <w:rPr>
                <w:szCs w:val="24"/>
                <w:lang w:val="en-GB"/>
              </w:rPr>
              <w:t xml:space="preserve"> and completes with the publication of new messag</w:t>
            </w:r>
            <w:r w:rsidR="00EB6791" w:rsidRPr="008B6485">
              <w:rPr>
                <w:szCs w:val="24"/>
                <w:lang w:val="en-GB"/>
              </w:rPr>
              <w:t>e versions in the spring of 20</w:t>
            </w:r>
            <w:r w:rsidR="00C7056E" w:rsidRPr="008B6485">
              <w:rPr>
                <w:szCs w:val="24"/>
                <w:lang w:val="en-GB"/>
              </w:rPr>
              <w:t>2</w:t>
            </w:r>
            <w:r w:rsidR="00C709D5">
              <w:rPr>
                <w:szCs w:val="24"/>
                <w:lang w:val="en-GB"/>
              </w:rPr>
              <w:t>5</w:t>
            </w:r>
            <w:r w:rsidRPr="008B6485">
              <w:rPr>
                <w:szCs w:val="24"/>
                <w:lang w:val="en-GB"/>
              </w:rPr>
              <w:t>)</w:t>
            </w:r>
          </w:p>
        </w:tc>
        <w:tc>
          <w:tcPr>
            <w:tcW w:w="425" w:type="dxa"/>
            <w:tcBorders>
              <w:bottom w:val="single" w:sz="4" w:space="0" w:color="auto"/>
            </w:tcBorders>
          </w:tcPr>
          <w:p w14:paraId="2CB5DAEB" w14:textId="77777777" w:rsidR="00130EB9" w:rsidRPr="008B6485" w:rsidRDefault="00130EB9" w:rsidP="0025138E">
            <w:pPr>
              <w:spacing w:before="0"/>
              <w:jc w:val="both"/>
              <w:rPr>
                <w:color w:val="FF0000"/>
                <w:szCs w:val="24"/>
                <w:lang w:val="en-GB"/>
              </w:rPr>
            </w:pPr>
          </w:p>
        </w:tc>
      </w:tr>
      <w:tr w:rsidR="00C40729" w:rsidRPr="008B6485" w14:paraId="752CB695" w14:textId="77777777" w:rsidTr="00130EB9">
        <w:trPr>
          <w:gridBefore w:val="1"/>
          <w:gridAfter w:val="1"/>
          <w:wBefore w:w="1059" w:type="dxa"/>
          <w:wAfter w:w="945" w:type="dxa"/>
          <w:trHeight w:val="501"/>
        </w:trPr>
        <w:tc>
          <w:tcPr>
            <w:tcW w:w="750" w:type="dxa"/>
            <w:gridSpan w:val="2"/>
            <w:tcBorders>
              <w:top w:val="nil"/>
              <w:left w:val="nil"/>
              <w:bottom w:val="nil"/>
            </w:tcBorders>
          </w:tcPr>
          <w:p w14:paraId="1EF0F5A1" w14:textId="77777777" w:rsidR="00C40729" w:rsidRPr="008B6485" w:rsidRDefault="00C40729" w:rsidP="0025138E">
            <w:pPr>
              <w:spacing w:before="0"/>
              <w:rPr>
                <w:szCs w:val="24"/>
                <w:lang w:val="en-GB"/>
              </w:rPr>
            </w:pPr>
          </w:p>
        </w:tc>
        <w:tc>
          <w:tcPr>
            <w:tcW w:w="5954" w:type="dxa"/>
            <w:gridSpan w:val="2"/>
          </w:tcPr>
          <w:p w14:paraId="1D0BF051" w14:textId="77777777" w:rsidR="00C40729" w:rsidRPr="008B6485" w:rsidRDefault="00C40729" w:rsidP="0025138E">
            <w:pPr>
              <w:spacing w:before="0"/>
              <w:jc w:val="both"/>
              <w:rPr>
                <w:szCs w:val="24"/>
                <w:lang w:val="en-GB"/>
              </w:rPr>
            </w:pPr>
            <w:r w:rsidRPr="008B6485">
              <w:rPr>
                <w:szCs w:val="24"/>
                <w:lang w:val="en-GB"/>
              </w:rPr>
              <w:t xml:space="preserve">- </w:t>
            </w:r>
            <w:r w:rsidRPr="008B6485">
              <w:rPr>
                <w:b/>
                <w:szCs w:val="24"/>
                <w:lang w:val="en-GB"/>
              </w:rPr>
              <w:t>At the occasion of the next maintenance of the messages</w:t>
            </w:r>
          </w:p>
          <w:p w14:paraId="6E0F0A32" w14:textId="77777777" w:rsidR="00C40729" w:rsidRPr="008B6485" w:rsidRDefault="00C40729" w:rsidP="0025138E">
            <w:pPr>
              <w:spacing w:before="0"/>
              <w:rPr>
                <w:szCs w:val="24"/>
                <w:lang w:val="en-GB"/>
              </w:rPr>
            </w:pPr>
            <w:r w:rsidRPr="008B6485">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520717E6" w14:textId="77777777" w:rsidR="00C40729" w:rsidRPr="008B6485" w:rsidRDefault="00C40729" w:rsidP="0025138E">
            <w:pPr>
              <w:spacing w:before="0"/>
              <w:jc w:val="center"/>
              <w:rPr>
                <w:color w:val="FF0000"/>
                <w:szCs w:val="24"/>
                <w:lang w:val="en-GB"/>
              </w:rPr>
            </w:pPr>
          </w:p>
        </w:tc>
      </w:tr>
      <w:tr w:rsidR="00C40729" w:rsidRPr="008B6485" w14:paraId="428F85A2" w14:textId="77777777" w:rsidTr="00130EB9">
        <w:trPr>
          <w:gridBefore w:val="1"/>
          <w:wBefore w:w="1059" w:type="dxa"/>
          <w:trHeight w:val="511"/>
        </w:trPr>
        <w:tc>
          <w:tcPr>
            <w:tcW w:w="750" w:type="dxa"/>
            <w:gridSpan w:val="2"/>
            <w:tcBorders>
              <w:top w:val="nil"/>
              <w:left w:val="nil"/>
              <w:bottom w:val="nil"/>
            </w:tcBorders>
          </w:tcPr>
          <w:p w14:paraId="4F655EC6" w14:textId="77777777" w:rsidR="00C40729" w:rsidRPr="008B6485" w:rsidRDefault="00C40729" w:rsidP="0025138E">
            <w:pPr>
              <w:spacing w:before="0"/>
              <w:rPr>
                <w:szCs w:val="24"/>
                <w:lang w:val="en-GB"/>
              </w:rPr>
            </w:pPr>
          </w:p>
        </w:tc>
        <w:tc>
          <w:tcPr>
            <w:tcW w:w="5954" w:type="dxa"/>
            <w:gridSpan w:val="2"/>
          </w:tcPr>
          <w:p w14:paraId="7EF1BA73" w14:textId="77777777" w:rsidR="00C40729" w:rsidRPr="008B6485" w:rsidRDefault="00C40729" w:rsidP="0025138E">
            <w:pPr>
              <w:spacing w:before="0"/>
              <w:jc w:val="both"/>
              <w:rPr>
                <w:szCs w:val="24"/>
                <w:lang w:val="en-GB"/>
              </w:rPr>
            </w:pPr>
            <w:r w:rsidRPr="008B6485">
              <w:rPr>
                <w:szCs w:val="24"/>
                <w:lang w:val="en-GB"/>
              </w:rPr>
              <w:t xml:space="preserve">- </w:t>
            </w:r>
            <w:r w:rsidRPr="008B6485">
              <w:rPr>
                <w:b/>
                <w:szCs w:val="24"/>
                <w:lang w:val="en-GB"/>
              </w:rPr>
              <w:t>Urgent unscheduled</w:t>
            </w:r>
          </w:p>
          <w:p w14:paraId="1A8ADCE5" w14:textId="77777777" w:rsidR="00C40729" w:rsidRPr="008B6485" w:rsidRDefault="00C40729" w:rsidP="0025138E">
            <w:pPr>
              <w:spacing w:before="0"/>
              <w:rPr>
                <w:szCs w:val="24"/>
                <w:lang w:val="en-GB"/>
              </w:rPr>
            </w:pPr>
            <w:r w:rsidRPr="008B6485">
              <w:rPr>
                <w:szCs w:val="24"/>
                <w:lang w:val="en-GB"/>
              </w:rPr>
              <w:t>(the change justifies an urgent implementation outside of the normal yearly cycle)</w:t>
            </w:r>
          </w:p>
        </w:tc>
        <w:tc>
          <w:tcPr>
            <w:tcW w:w="425" w:type="dxa"/>
          </w:tcPr>
          <w:p w14:paraId="5C48EE45" w14:textId="77777777" w:rsidR="00C40729" w:rsidRPr="008B6485" w:rsidRDefault="00C40729" w:rsidP="0025138E">
            <w:pPr>
              <w:jc w:val="center"/>
              <w:rPr>
                <w:color w:val="FF0000"/>
                <w:szCs w:val="24"/>
                <w:lang w:val="en-GB"/>
              </w:rPr>
            </w:pPr>
          </w:p>
        </w:tc>
        <w:tc>
          <w:tcPr>
            <w:tcW w:w="945" w:type="dxa"/>
            <w:tcBorders>
              <w:top w:val="nil"/>
              <w:bottom w:val="nil"/>
              <w:right w:val="nil"/>
            </w:tcBorders>
          </w:tcPr>
          <w:p w14:paraId="74E9A5EE" w14:textId="77777777" w:rsidR="00C40729" w:rsidRPr="008B6485" w:rsidRDefault="00C40729" w:rsidP="0025138E">
            <w:pPr>
              <w:ind w:left="360"/>
              <w:jc w:val="both"/>
              <w:rPr>
                <w:szCs w:val="24"/>
                <w:lang w:val="en-GB"/>
              </w:rPr>
            </w:pPr>
          </w:p>
        </w:tc>
      </w:tr>
      <w:tr w:rsidR="00C40729" w:rsidRPr="008B6485" w14:paraId="4B5ECA22" w14:textId="77777777" w:rsidTr="00130EB9">
        <w:trPr>
          <w:gridBefore w:val="1"/>
          <w:wBefore w:w="1059" w:type="dxa"/>
          <w:trHeight w:val="511"/>
        </w:trPr>
        <w:tc>
          <w:tcPr>
            <w:tcW w:w="750" w:type="dxa"/>
            <w:gridSpan w:val="2"/>
            <w:tcBorders>
              <w:top w:val="nil"/>
              <w:left w:val="nil"/>
              <w:bottom w:val="nil"/>
            </w:tcBorders>
          </w:tcPr>
          <w:p w14:paraId="17068087" w14:textId="77777777" w:rsidR="00C40729" w:rsidRPr="008B6485" w:rsidRDefault="00C40729" w:rsidP="0025138E">
            <w:pPr>
              <w:spacing w:before="0"/>
              <w:rPr>
                <w:szCs w:val="24"/>
                <w:lang w:val="en-GB"/>
              </w:rPr>
            </w:pPr>
          </w:p>
        </w:tc>
        <w:tc>
          <w:tcPr>
            <w:tcW w:w="6379" w:type="dxa"/>
            <w:gridSpan w:val="3"/>
          </w:tcPr>
          <w:p w14:paraId="6F7D8B5D" w14:textId="77777777" w:rsidR="00C40729" w:rsidRPr="008B6485" w:rsidRDefault="00C40729" w:rsidP="0025138E">
            <w:pPr>
              <w:rPr>
                <w:color w:val="FF0000"/>
                <w:szCs w:val="24"/>
                <w:lang w:val="en-GB"/>
              </w:rPr>
            </w:pPr>
            <w:r w:rsidRPr="008B6485">
              <w:rPr>
                <w:szCs w:val="24"/>
                <w:lang w:val="en-GB"/>
              </w:rPr>
              <w:t xml:space="preserve">- </w:t>
            </w:r>
            <w:r w:rsidRPr="008B6485">
              <w:rPr>
                <w:b/>
                <w:szCs w:val="24"/>
                <w:lang w:val="en-GB"/>
              </w:rPr>
              <w:t>Other timing:</w:t>
            </w:r>
          </w:p>
        </w:tc>
        <w:tc>
          <w:tcPr>
            <w:tcW w:w="945" w:type="dxa"/>
            <w:tcBorders>
              <w:top w:val="nil"/>
              <w:bottom w:val="nil"/>
              <w:right w:val="nil"/>
            </w:tcBorders>
          </w:tcPr>
          <w:p w14:paraId="3E586433" w14:textId="77777777" w:rsidR="00C40729" w:rsidRPr="008B6485" w:rsidRDefault="00C40729" w:rsidP="0025138E">
            <w:pPr>
              <w:ind w:left="360"/>
              <w:jc w:val="both"/>
              <w:rPr>
                <w:szCs w:val="24"/>
                <w:lang w:val="en-GB"/>
              </w:rPr>
            </w:pPr>
          </w:p>
          <w:p w14:paraId="6008C447" w14:textId="77777777" w:rsidR="00C40729" w:rsidRPr="008B6485" w:rsidRDefault="00C40729" w:rsidP="0025138E">
            <w:pPr>
              <w:ind w:left="360"/>
              <w:jc w:val="both"/>
              <w:rPr>
                <w:szCs w:val="24"/>
                <w:lang w:val="en-GB"/>
              </w:rPr>
            </w:pPr>
          </w:p>
        </w:tc>
      </w:tr>
    </w:tbl>
    <w:p w14:paraId="0E7D5B3D" w14:textId="77777777" w:rsidR="00C41DDB" w:rsidRPr="008B6485" w:rsidRDefault="00C41DDB" w:rsidP="00567F13">
      <w:pPr>
        <w:rPr>
          <w:szCs w:val="24"/>
          <w:lang w:val="en-GB"/>
        </w:rPr>
      </w:pPr>
      <w:r w:rsidRPr="008B6485">
        <w:rPr>
          <w:szCs w:val="24"/>
          <w:lang w:val="en-GB"/>
        </w:rPr>
        <w:t>Comments:</w:t>
      </w:r>
    </w:p>
    <w:p w14:paraId="7A21E150" w14:textId="77777777" w:rsidR="00C41DDB" w:rsidRPr="008B6485" w:rsidRDefault="00C41DDB" w:rsidP="00C41DDB">
      <w:pPr>
        <w:rPr>
          <w:szCs w:val="24"/>
          <w:lang w:val="en-GB"/>
        </w:rPr>
      </w:pPr>
    </w:p>
    <w:p w14:paraId="00CDB613" w14:textId="77777777" w:rsidR="00B307A7" w:rsidRPr="008B6485"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8B6485" w14:paraId="7F57E900" w14:textId="77777777" w:rsidTr="00C40729">
        <w:tc>
          <w:tcPr>
            <w:tcW w:w="1242" w:type="dxa"/>
          </w:tcPr>
          <w:p w14:paraId="6ECE9BB1" w14:textId="77777777" w:rsidR="00C41DDB" w:rsidRPr="008B6485" w:rsidRDefault="00C41DDB" w:rsidP="00C41DDB">
            <w:pPr>
              <w:rPr>
                <w:b/>
                <w:szCs w:val="24"/>
                <w:lang w:val="en-GB"/>
              </w:rPr>
            </w:pPr>
            <w:r w:rsidRPr="008B6485">
              <w:rPr>
                <w:b/>
                <w:szCs w:val="24"/>
                <w:lang w:val="en-GB"/>
              </w:rPr>
              <w:t>Reject</w:t>
            </w:r>
          </w:p>
        </w:tc>
        <w:tc>
          <w:tcPr>
            <w:tcW w:w="567" w:type="dxa"/>
          </w:tcPr>
          <w:p w14:paraId="0737B643" w14:textId="77777777" w:rsidR="00C41DDB" w:rsidRPr="008B6485" w:rsidRDefault="00C41DDB" w:rsidP="00C41DDB">
            <w:pPr>
              <w:rPr>
                <w:color w:val="FF0000"/>
                <w:szCs w:val="24"/>
                <w:lang w:val="en-GB"/>
              </w:rPr>
            </w:pPr>
          </w:p>
        </w:tc>
      </w:tr>
    </w:tbl>
    <w:p w14:paraId="6A929BD6" w14:textId="77777777" w:rsidR="007D6A9F" w:rsidRPr="008B6485" w:rsidRDefault="00C41DDB" w:rsidP="00567F13">
      <w:pPr>
        <w:rPr>
          <w:szCs w:val="24"/>
          <w:lang w:val="en-GB"/>
        </w:rPr>
      </w:pPr>
      <w:r w:rsidRPr="008B6485">
        <w:rPr>
          <w:szCs w:val="24"/>
          <w:lang w:val="en-GB"/>
        </w:rPr>
        <w:t>Reason for rejection:</w:t>
      </w:r>
    </w:p>
    <w:sectPr w:rsidR="007D6A9F" w:rsidRPr="008B6485" w:rsidSect="000A172E">
      <w:headerReference w:type="even" r:id="rId13"/>
      <w:headerReference w:type="default" r:id="rId14"/>
      <w:footerReference w:type="even" r:id="rId15"/>
      <w:footerReference w:type="default" r:id="rId16"/>
      <w:headerReference w:type="first" r:id="rId17"/>
      <w:footerReference w:type="first" r:id="rId18"/>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B167C" w14:textId="77777777" w:rsidR="00154565" w:rsidRDefault="00154565">
      <w:r>
        <w:separator/>
      </w:r>
    </w:p>
  </w:endnote>
  <w:endnote w:type="continuationSeparator" w:id="0">
    <w:p w14:paraId="5ABFE6A0" w14:textId="77777777" w:rsidR="00154565" w:rsidRDefault="00154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lober Regular">
    <w:panose1 w:val="00000000000000000000"/>
    <w:charset w:val="00"/>
    <w:family w:val="modern"/>
    <w:notTrueType/>
    <w:pitch w:val="variable"/>
    <w:sig w:usb0="A00002AF" w:usb1="5000207B" w:usb2="00000000" w:usb3="00000000" w:csb0="000000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3B20" w14:textId="77777777" w:rsidR="00C709D5" w:rsidRDefault="00C709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7DB7" w14:textId="3585DA03" w:rsidR="00567F13" w:rsidRDefault="00000000">
    <w:pPr>
      <w:pStyle w:val="Footer"/>
      <w:rPr>
        <w:rStyle w:val="PageNumber"/>
      </w:rPr>
    </w:pPr>
    <w:fldSimple w:instr=" FILENAME   \* MERGEFORMAT ">
      <w:r w:rsidR="00C709D5">
        <w:rPr>
          <w:noProof/>
        </w:rPr>
        <w:t>CR1363_ASX_Unique-Transaction-Identifier_v2.docx</w:t>
      </w:r>
    </w:fldSimple>
    <w:r w:rsidR="00567F13">
      <w:tab/>
      <w:t>Produced by</w:t>
    </w:r>
    <w:r w:rsidR="00FC67C9">
      <w:t xml:space="preserve"> ASX</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706437">
      <w:rPr>
        <w:rStyle w:val="PageNumber"/>
        <w:noProof/>
      </w:rPr>
      <w:t>5</w:t>
    </w:r>
    <w:r w:rsidR="00567F13">
      <w:rPr>
        <w:rStyle w:val="PageNumber"/>
      </w:rPr>
      <w:fldChar w:fldCharType="end"/>
    </w:r>
  </w:p>
  <w:p w14:paraId="08059087" w14:textId="77777777" w:rsidR="00567F13" w:rsidRDefault="00567F13">
    <w:pPr>
      <w:pStyle w:val="Footer"/>
      <w:rPr>
        <w:rStyle w:val="PageNumber"/>
      </w:rPr>
    </w:pPr>
  </w:p>
  <w:p w14:paraId="5886439D" w14:textId="77777777"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A24C4" w14:textId="77777777" w:rsidR="00C709D5" w:rsidRDefault="00C70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4BB0D" w14:textId="77777777" w:rsidR="00154565" w:rsidRDefault="00154565">
      <w:r>
        <w:separator/>
      </w:r>
    </w:p>
  </w:footnote>
  <w:footnote w:type="continuationSeparator" w:id="0">
    <w:p w14:paraId="293DAF6E" w14:textId="77777777" w:rsidR="00154565" w:rsidRDefault="00154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48144" w14:textId="77777777" w:rsidR="00C709D5" w:rsidRDefault="00C709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5D6D" w14:textId="0EEE9CF8" w:rsidR="00E74C04" w:rsidRPr="00801493" w:rsidRDefault="00801493">
    <w:pPr>
      <w:pStyle w:val="Header"/>
      <w:rPr>
        <w:lang w:val="fr-BE"/>
      </w:rPr>
    </w:pPr>
    <w:r>
      <w:rPr>
        <w:lang w:val="fr-BE"/>
      </w:rPr>
      <w:t xml:space="preserve">RA ID : </w:t>
    </w:r>
    <w:r w:rsidR="00C709D5">
      <w:rPr>
        <w:lang w:val="fr-BE"/>
      </w:rPr>
      <w:t>CR1363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39B5" w14:textId="77777777" w:rsidR="00C709D5" w:rsidRDefault="00C709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6727F8B"/>
    <w:multiLevelType w:val="multilevel"/>
    <w:tmpl w:val="7DFE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BCC21FB"/>
    <w:multiLevelType w:val="hybridMultilevel"/>
    <w:tmpl w:val="DB8AB912"/>
    <w:lvl w:ilvl="0" w:tplc="292E20AC">
      <w:start w:val="1"/>
      <w:numFmt w:val="decimal"/>
      <w:lvlText w:val="%1."/>
      <w:lvlJc w:val="left"/>
      <w:pPr>
        <w:ind w:left="720" w:hanging="360"/>
      </w:pPr>
      <w:rPr>
        <w:rFonts w:ascii="Glober Regular" w:hAnsi="Glober Regular"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C76524"/>
    <w:multiLevelType w:val="hybridMultilevel"/>
    <w:tmpl w:val="D3A27D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C4CB3"/>
    <w:multiLevelType w:val="multilevel"/>
    <w:tmpl w:val="66343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DD1B5A"/>
    <w:multiLevelType w:val="hybridMultilevel"/>
    <w:tmpl w:val="DB8AB912"/>
    <w:lvl w:ilvl="0" w:tplc="FFFFFFFF">
      <w:start w:val="1"/>
      <w:numFmt w:val="decimal"/>
      <w:lvlText w:val="%1."/>
      <w:lvlJc w:val="left"/>
      <w:pPr>
        <w:ind w:left="720" w:hanging="360"/>
      </w:pPr>
      <w:rPr>
        <w:rFonts w:ascii="Glober Regular" w:hAnsi="Glober Regular"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34C38CB"/>
    <w:multiLevelType w:val="hybridMultilevel"/>
    <w:tmpl w:val="85AED79C"/>
    <w:lvl w:ilvl="0" w:tplc="362EE298">
      <w:start w:val="1"/>
      <w:numFmt w:val="decimal"/>
      <w:lvlText w:val="%1."/>
      <w:lvlJc w:val="left"/>
      <w:pPr>
        <w:ind w:left="720" w:hanging="360"/>
      </w:pPr>
      <w:rPr>
        <w:rFonts w:ascii="Glober Regular" w:hAnsi="Glober Regular"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3622659">
    <w:abstractNumId w:val="2"/>
  </w:num>
  <w:num w:numId="2" w16cid:durableId="2046249664">
    <w:abstractNumId w:val="0"/>
  </w:num>
  <w:num w:numId="3" w16cid:durableId="1469592409">
    <w:abstractNumId w:val="1"/>
  </w:num>
  <w:num w:numId="4" w16cid:durableId="1401949275">
    <w:abstractNumId w:val="3"/>
  </w:num>
  <w:num w:numId="5" w16cid:durableId="448400147">
    <w:abstractNumId w:val="21"/>
  </w:num>
  <w:num w:numId="6" w16cid:durableId="700518551">
    <w:abstractNumId w:val="10"/>
  </w:num>
  <w:num w:numId="7" w16cid:durableId="1003900296">
    <w:abstractNumId w:val="15"/>
  </w:num>
  <w:num w:numId="8" w16cid:durableId="1513956182">
    <w:abstractNumId w:val="11"/>
  </w:num>
  <w:num w:numId="9" w16cid:durableId="1507552531">
    <w:abstractNumId w:val="20"/>
  </w:num>
  <w:num w:numId="10" w16cid:durableId="2145154064">
    <w:abstractNumId w:val="6"/>
  </w:num>
  <w:num w:numId="11" w16cid:durableId="571702693">
    <w:abstractNumId w:val="8"/>
  </w:num>
  <w:num w:numId="12" w16cid:durableId="1769157267">
    <w:abstractNumId w:val="12"/>
  </w:num>
  <w:num w:numId="13" w16cid:durableId="1266696019">
    <w:abstractNumId w:val="4"/>
  </w:num>
  <w:num w:numId="14" w16cid:durableId="1182815463">
    <w:abstractNumId w:val="7"/>
  </w:num>
  <w:num w:numId="15" w16cid:durableId="51389602">
    <w:abstractNumId w:val="17"/>
  </w:num>
  <w:num w:numId="16" w16cid:durableId="448283777">
    <w:abstractNumId w:val="16"/>
  </w:num>
  <w:num w:numId="17" w16cid:durableId="148908276">
    <w:abstractNumId w:val="13"/>
  </w:num>
  <w:num w:numId="18" w16cid:durableId="471290175">
    <w:abstractNumId w:val="9"/>
  </w:num>
  <w:num w:numId="19" w16cid:durableId="1276059856">
    <w:abstractNumId w:val="18"/>
  </w:num>
  <w:num w:numId="20" w16cid:durableId="1658879880">
    <w:abstractNumId w:val="19"/>
  </w:num>
  <w:num w:numId="21" w16cid:durableId="1987054377">
    <w:abstractNumId w:val="14"/>
  </w:num>
  <w:num w:numId="22" w16cid:durableId="822240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21C86"/>
    <w:rsid w:val="000261F7"/>
    <w:rsid w:val="0003395A"/>
    <w:rsid w:val="000408BA"/>
    <w:rsid w:val="00041661"/>
    <w:rsid w:val="0004345B"/>
    <w:rsid w:val="000558EF"/>
    <w:rsid w:val="0006293F"/>
    <w:rsid w:val="00070308"/>
    <w:rsid w:val="00080D3A"/>
    <w:rsid w:val="000823AA"/>
    <w:rsid w:val="00082743"/>
    <w:rsid w:val="000837C7"/>
    <w:rsid w:val="00083C96"/>
    <w:rsid w:val="00091466"/>
    <w:rsid w:val="000A172E"/>
    <w:rsid w:val="000A20E4"/>
    <w:rsid w:val="000B65C7"/>
    <w:rsid w:val="000B7869"/>
    <w:rsid w:val="000B7B01"/>
    <w:rsid w:val="000C015D"/>
    <w:rsid w:val="000D5D39"/>
    <w:rsid w:val="000E2471"/>
    <w:rsid w:val="000E7941"/>
    <w:rsid w:val="000F2CFB"/>
    <w:rsid w:val="000F3C8B"/>
    <w:rsid w:val="000F43E3"/>
    <w:rsid w:val="00101212"/>
    <w:rsid w:val="00101D5F"/>
    <w:rsid w:val="00103124"/>
    <w:rsid w:val="00105754"/>
    <w:rsid w:val="00130EB9"/>
    <w:rsid w:val="00142427"/>
    <w:rsid w:val="0014379C"/>
    <w:rsid w:val="00146C94"/>
    <w:rsid w:val="00153ED1"/>
    <w:rsid w:val="00154565"/>
    <w:rsid w:val="00163DB3"/>
    <w:rsid w:val="001711D3"/>
    <w:rsid w:val="00185453"/>
    <w:rsid w:val="00185E8E"/>
    <w:rsid w:val="00194EB8"/>
    <w:rsid w:val="001B1858"/>
    <w:rsid w:val="001D0D1B"/>
    <w:rsid w:val="001D176B"/>
    <w:rsid w:val="001D20B3"/>
    <w:rsid w:val="001E287E"/>
    <w:rsid w:val="001E2B1C"/>
    <w:rsid w:val="001E3BCF"/>
    <w:rsid w:val="00206714"/>
    <w:rsid w:val="00217122"/>
    <w:rsid w:val="00217AE9"/>
    <w:rsid w:val="00225AA9"/>
    <w:rsid w:val="00230574"/>
    <w:rsid w:val="00231CFF"/>
    <w:rsid w:val="002472D9"/>
    <w:rsid w:val="002509A2"/>
    <w:rsid w:val="0025138E"/>
    <w:rsid w:val="002521C9"/>
    <w:rsid w:val="002711E6"/>
    <w:rsid w:val="002904C8"/>
    <w:rsid w:val="00295B30"/>
    <w:rsid w:val="002B0567"/>
    <w:rsid w:val="002D24AC"/>
    <w:rsid w:val="002D34C2"/>
    <w:rsid w:val="002D549A"/>
    <w:rsid w:val="002E014D"/>
    <w:rsid w:val="002E27A9"/>
    <w:rsid w:val="003006F2"/>
    <w:rsid w:val="003014E7"/>
    <w:rsid w:val="00303E94"/>
    <w:rsid w:val="00304151"/>
    <w:rsid w:val="00316F04"/>
    <w:rsid w:val="00320A89"/>
    <w:rsid w:val="0032270B"/>
    <w:rsid w:val="00322DC3"/>
    <w:rsid w:val="00324C6F"/>
    <w:rsid w:val="00332E8F"/>
    <w:rsid w:val="00336209"/>
    <w:rsid w:val="00336ED6"/>
    <w:rsid w:val="00350B3C"/>
    <w:rsid w:val="00360300"/>
    <w:rsid w:val="00370722"/>
    <w:rsid w:val="00380928"/>
    <w:rsid w:val="00386B78"/>
    <w:rsid w:val="003A1EBF"/>
    <w:rsid w:val="003A3D7D"/>
    <w:rsid w:val="003A6A3B"/>
    <w:rsid w:val="003B261A"/>
    <w:rsid w:val="003B53D3"/>
    <w:rsid w:val="003C0213"/>
    <w:rsid w:val="003C0267"/>
    <w:rsid w:val="003C3840"/>
    <w:rsid w:val="003D56E3"/>
    <w:rsid w:val="003E59BF"/>
    <w:rsid w:val="003E67E5"/>
    <w:rsid w:val="003F1C24"/>
    <w:rsid w:val="003F547E"/>
    <w:rsid w:val="003F57CE"/>
    <w:rsid w:val="003F6B05"/>
    <w:rsid w:val="00401998"/>
    <w:rsid w:val="0042661C"/>
    <w:rsid w:val="00427966"/>
    <w:rsid w:val="004419FE"/>
    <w:rsid w:val="0044313F"/>
    <w:rsid w:val="00445D10"/>
    <w:rsid w:val="00446B25"/>
    <w:rsid w:val="004475F9"/>
    <w:rsid w:val="0045022C"/>
    <w:rsid w:val="00451986"/>
    <w:rsid w:val="00462051"/>
    <w:rsid w:val="00465900"/>
    <w:rsid w:val="00470479"/>
    <w:rsid w:val="00473145"/>
    <w:rsid w:val="004A02CE"/>
    <w:rsid w:val="004A168F"/>
    <w:rsid w:val="004A27C3"/>
    <w:rsid w:val="004A31AA"/>
    <w:rsid w:val="004B5A22"/>
    <w:rsid w:val="004D0B29"/>
    <w:rsid w:val="004E1F21"/>
    <w:rsid w:val="004F0578"/>
    <w:rsid w:val="004F0934"/>
    <w:rsid w:val="004F61D5"/>
    <w:rsid w:val="005003E5"/>
    <w:rsid w:val="0050171A"/>
    <w:rsid w:val="0052302E"/>
    <w:rsid w:val="005246BE"/>
    <w:rsid w:val="0052631D"/>
    <w:rsid w:val="005411C7"/>
    <w:rsid w:val="00542021"/>
    <w:rsid w:val="00555709"/>
    <w:rsid w:val="00563FFF"/>
    <w:rsid w:val="005677B8"/>
    <w:rsid w:val="00567F13"/>
    <w:rsid w:val="00573C83"/>
    <w:rsid w:val="00577861"/>
    <w:rsid w:val="00577BCC"/>
    <w:rsid w:val="005810CA"/>
    <w:rsid w:val="0058193F"/>
    <w:rsid w:val="00581FBB"/>
    <w:rsid w:val="00583A90"/>
    <w:rsid w:val="00594807"/>
    <w:rsid w:val="00594A5F"/>
    <w:rsid w:val="005960E2"/>
    <w:rsid w:val="00596453"/>
    <w:rsid w:val="005A1AA5"/>
    <w:rsid w:val="005A7F37"/>
    <w:rsid w:val="005B01FB"/>
    <w:rsid w:val="005B4CAC"/>
    <w:rsid w:val="005B602E"/>
    <w:rsid w:val="005C4C5F"/>
    <w:rsid w:val="005C636D"/>
    <w:rsid w:val="005D06FE"/>
    <w:rsid w:val="005D6C03"/>
    <w:rsid w:val="005E1210"/>
    <w:rsid w:val="005E3784"/>
    <w:rsid w:val="005E46E4"/>
    <w:rsid w:val="005F05DB"/>
    <w:rsid w:val="005F2E6B"/>
    <w:rsid w:val="006043A9"/>
    <w:rsid w:val="00610B1B"/>
    <w:rsid w:val="00610F9A"/>
    <w:rsid w:val="006316E5"/>
    <w:rsid w:val="00631A43"/>
    <w:rsid w:val="0063312E"/>
    <w:rsid w:val="00633B0A"/>
    <w:rsid w:val="006643DC"/>
    <w:rsid w:val="006A02BC"/>
    <w:rsid w:val="006A2E52"/>
    <w:rsid w:val="006A7B96"/>
    <w:rsid w:val="006B20DC"/>
    <w:rsid w:val="006D4A37"/>
    <w:rsid w:val="006D4FDF"/>
    <w:rsid w:val="006D5609"/>
    <w:rsid w:val="006E2522"/>
    <w:rsid w:val="006E3DEC"/>
    <w:rsid w:val="00706437"/>
    <w:rsid w:val="00706604"/>
    <w:rsid w:val="007118C4"/>
    <w:rsid w:val="00723DE0"/>
    <w:rsid w:val="00732595"/>
    <w:rsid w:val="0074349F"/>
    <w:rsid w:val="0075466C"/>
    <w:rsid w:val="00774921"/>
    <w:rsid w:val="00780203"/>
    <w:rsid w:val="00780877"/>
    <w:rsid w:val="007813A7"/>
    <w:rsid w:val="00783891"/>
    <w:rsid w:val="00783E6C"/>
    <w:rsid w:val="007949EA"/>
    <w:rsid w:val="007A4CCC"/>
    <w:rsid w:val="007A6E0D"/>
    <w:rsid w:val="007B3927"/>
    <w:rsid w:val="007C7AB4"/>
    <w:rsid w:val="007C7CD2"/>
    <w:rsid w:val="007D19C8"/>
    <w:rsid w:val="007D3EB0"/>
    <w:rsid w:val="007D69B5"/>
    <w:rsid w:val="007D6A9F"/>
    <w:rsid w:val="007E64D9"/>
    <w:rsid w:val="007F1D42"/>
    <w:rsid w:val="007F67F5"/>
    <w:rsid w:val="007F6A8C"/>
    <w:rsid w:val="00801493"/>
    <w:rsid w:val="008050F5"/>
    <w:rsid w:val="0081068B"/>
    <w:rsid w:val="00811DCF"/>
    <w:rsid w:val="00812324"/>
    <w:rsid w:val="00814D4C"/>
    <w:rsid w:val="008265E8"/>
    <w:rsid w:val="008270CD"/>
    <w:rsid w:val="008270DF"/>
    <w:rsid w:val="0084123C"/>
    <w:rsid w:val="008438AF"/>
    <w:rsid w:val="00843FE8"/>
    <w:rsid w:val="00852A6E"/>
    <w:rsid w:val="00854FA6"/>
    <w:rsid w:val="0085530C"/>
    <w:rsid w:val="00861DA2"/>
    <w:rsid w:val="008630ED"/>
    <w:rsid w:val="0086406A"/>
    <w:rsid w:val="008656A6"/>
    <w:rsid w:val="00865C2F"/>
    <w:rsid w:val="0086676E"/>
    <w:rsid w:val="00875210"/>
    <w:rsid w:val="008869D6"/>
    <w:rsid w:val="008A7F65"/>
    <w:rsid w:val="008B0BE2"/>
    <w:rsid w:val="008B6485"/>
    <w:rsid w:val="008E11A8"/>
    <w:rsid w:val="008E5CD8"/>
    <w:rsid w:val="008F2D54"/>
    <w:rsid w:val="008F5C90"/>
    <w:rsid w:val="00906C6A"/>
    <w:rsid w:val="00914273"/>
    <w:rsid w:val="00916A80"/>
    <w:rsid w:val="009279BF"/>
    <w:rsid w:val="00937D26"/>
    <w:rsid w:val="00951C86"/>
    <w:rsid w:val="00956D7A"/>
    <w:rsid w:val="009649ED"/>
    <w:rsid w:val="00965199"/>
    <w:rsid w:val="00966046"/>
    <w:rsid w:val="009770EE"/>
    <w:rsid w:val="00992A75"/>
    <w:rsid w:val="009C1445"/>
    <w:rsid w:val="009D78D3"/>
    <w:rsid w:val="009E381E"/>
    <w:rsid w:val="00A10221"/>
    <w:rsid w:val="00A21B8D"/>
    <w:rsid w:val="00A22F1A"/>
    <w:rsid w:val="00A25B84"/>
    <w:rsid w:val="00A32450"/>
    <w:rsid w:val="00A46877"/>
    <w:rsid w:val="00A47C6F"/>
    <w:rsid w:val="00A5492F"/>
    <w:rsid w:val="00A57852"/>
    <w:rsid w:val="00A60DC3"/>
    <w:rsid w:val="00A60E56"/>
    <w:rsid w:val="00A72495"/>
    <w:rsid w:val="00A73C26"/>
    <w:rsid w:val="00A83F76"/>
    <w:rsid w:val="00A91C7F"/>
    <w:rsid w:val="00A91F56"/>
    <w:rsid w:val="00AA5E76"/>
    <w:rsid w:val="00AC6B52"/>
    <w:rsid w:val="00AD1CD4"/>
    <w:rsid w:val="00AD7CD5"/>
    <w:rsid w:val="00AE0A90"/>
    <w:rsid w:val="00AE4AE9"/>
    <w:rsid w:val="00AE4D14"/>
    <w:rsid w:val="00AF09E1"/>
    <w:rsid w:val="00AF2EBF"/>
    <w:rsid w:val="00B01132"/>
    <w:rsid w:val="00B06CA8"/>
    <w:rsid w:val="00B21761"/>
    <w:rsid w:val="00B21FA3"/>
    <w:rsid w:val="00B26578"/>
    <w:rsid w:val="00B307A7"/>
    <w:rsid w:val="00B30D86"/>
    <w:rsid w:val="00B43BED"/>
    <w:rsid w:val="00B44DEE"/>
    <w:rsid w:val="00B45490"/>
    <w:rsid w:val="00B5520C"/>
    <w:rsid w:val="00B65C66"/>
    <w:rsid w:val="00B70B84"/>
    <w:rsid w:val="00B74C6C"/>
    <w:rsid w:val="00B8085C"/>
    <w:rsid w:val="00B8336E"/>
    <w:rsid w:val="00B865DB"/>
    <w:rsid w:val="00B921E0"/>
    <w:rsid w:val="00B95A18"/>
    <w:rsid w:val="00BA1600"/>
    <w:rsid w:val="00BA5720"/>
    <w:rsid w:val="00BA611B"/>
    <w:rsid w:val="00BB7F97"/>
    <w:rsid w:val="00BC4D68"/>
    <w:rsid w:val="00BD2714"/>
    <w:rsid w:val="00BD6786"/>
    <w:rsid w:val="00C06496"/>
    <w:rsid w:val="00C122AE"/>
    <w:rsid w:val="00C17665"/>
    <w:rsid w:val="00C32DF8"/>
    <w:rsid w:val="00C40729"/>
    <w:rsid w:val="00C41DDB"/>
    <w:rsid w:val="00C46C5A"/>
    <w:rsid w:val="00C52ABE"/>
    <w:rsid w:val="00C656B1"/>
    <w:rsid w:val="00C7056E"/>
    <w:rsid w:val="00C709D5"/>
    <w:rsid w:val="00CB683A"/>
    <w:rsid w:val="00CB7C2C"/>
    <w:rsid w:val="00CC062F"/>
    <w:rsid w:val="00CC1768"/>
    <w:rsid w:val="00CC68E1"/>
    <w:rsid w:val="00CD0745"/>
    <w:rsid w:val="00CD363B"/>
    <w:rsid w:val="00CD3C90"/>
    <w:rsid w:val="00CD4B0C"/>
    <w:rsid w:val="00CD59B1"/>
    <w:rsid w:val="00CD6B8C"/>
    <w:rsid w:val="00CF098A"/>
    <w:rsid w:val="00CF3041"/>
    <w:rsid w:val="00D123C1"/>
    <w:rsid w:val="00D234FD"/>
    <w:rsid w:val="00D254D2"/>
    <w:rsid w:val="00D2600B"/>
    <w:rsid w:val="00D272BA"/>
    <w:rsid w:val="00D51B61"/>
    <w:rsid w:val="00D56571"/>
    <w:rsid w:val="00D67DE0"/>
    <w:rsid w:val="00D74F66"/>
    <w:rsid w:val="00D82FBD"/>
    <w:rsid w:val="00D9338F"/>
    <w:rsid w:val="00D95088"/>
    <w:rsid w:val="00D9582C"/>
    <w:rsid w:val="00DA043A"/>
    <w:rsid w:val="00DA116C"/>
    <w:rsid w:val="00DA22C9"/>
    <w:rsid w:val="00DB419A"/>
    <w:rsid w:val="00DC195F"/>
    <w:rsid w:val="00DC68D5"/>
    <w:rsid w:val="00DD37B4"/>
    <w:rsid w:val="00DD422D"/>
    <w:rsid w:val="00E11AF0"/>
    <w:rsid w:val="00E11D29"/>
    <w:rsid w:val="00E1588B"/>
    <w:rsid w:val="00E256FC"/>
    <w:rsid w:val="00E3221E"/>
    <w:rsid w:val="00E360C1"/>
    <w:rsid w:val="00E37E77"/>
    <w:rsid w:val="00E5111B"/>
    <w:rsid w:val="00E558AD"/>
    <w:rsid w:val="00E563CF"/>
    <w:rsid w:val="00E67D1B"/>
    <w:rsid w:val="00E74C04"/>
    <w:rsid w:val="00E7537D"/>
    <w:rsid w:val="00E76E67"/>
    <w:rsid w:val="00E814D3"/>
    <w:rsid w:val="00E81CFF"/>
    <w:rsid w:val="00E840B6"/>
    <w:rsid w:val="00E845AB"/>
    <w:rsid w:val="00E8579D"/>
    <w:rsid w:val="00E928F1"/>
    <w:rsid w:val="00EA0A58"/>
    <w:rsid w:val="00EA246B"/>
    <w:rsid w:val="00EA2804"/>
    <w:rsid w:val="00EA3454"/>
    <w:rsid w:val="00EB2786"/>
    <w:rsid w:val="00EB589C"/>
    <w:rsid w:val="00EB6791"/>
    <w:rsid w:val="00EC35A4"/>
    <w:rsid w:val="00EC4454"/>
    <w:rsid w:val="00ED1FC8"/>
    <w:rsid w:val="00ED43BB"/>
    <w:rsid w:val="00EE1E35"/>
    <w:rsid w:val="00EE43B0"/>
    <w:rsid w:val="00EF1E93"/>
    <w:rsid w:val="00EF3F75"/>
    <w:rsid w:val="00EF6661"/>
    <w:rsid w:val="00F07F5A"/>
    <w:rsid w:val="00F25441"/>
    <w:rsid w:val="00F260BE"/>
    <w:rsid w:val="00F33643"/>
    <w:rsid w:val="00F34C66"/>
    <w:rsid w:val="00F3743B"/>
    <w:rsid w:val="00F521A4"/>
    <w:rsid w:val="00F52C18"/>
    <w:rsid w:val="00F56866"/>
    <w:rsid w:val="00F62A6F"/>
    <w:rsid w:val="00F6410E"/>
    <w:rsid w:val="00F74EB6"/>
    <w:rsid w:val="00F816F3"/>
    <w:rsid w:val="00F8432C"/>
    <w:rsid w:val="00F91D83"/>
    <w:rsid w:val="00F91F93"/>
    <w:rsid w:val="00F93A64"/>
    <w:rsid w:val="00F94A2A"/>
    <w:rsid w:val="00FA112C"/>
    <w:rsid w:val="00FB56E2"/>
    <w:rsid w:val="00FC2E34"/>
    <w:rsid w:val="00FC5011"/>
    <w:rsid w:val="00FC67C9"/>
    <w:rsid w:val="00FD0B96"/>
    <w:rsid w:val="00FD4790"/>
    <w:rsid w:val="00FD4E9E"/>
    <w:rsid w:val="00FD54A5"/>
    <w:rsid w:val="00FD58BE"/>
    <w:rsid w:val="00FD7FF4"/>
    <w:rsid w:val="00FE2E00"/>
    <w:rsid w:val="00FE6405"/>
    <w:rsid w:val="00FF4AEF"/>
    <w:rsid w:val="00FF7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25853"/>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Emphasis">
    <w:name w:val="Emphasis"/>
    <w:uiPriority w:val="20"/>
    <w:qFormat/>
    <w:rsid w:val="00FF762E"/>
    <w:rPr>
      <w:i/>
      <w:iCs/>
    </w:rPr>
  </w:style>
  <w:style w:type="character" w:customStyle="1" w:styleId="UnresolvedMention1">
    <w:name w:val="Unresolved Mention1"/>
    <w:basedOn w:val="DefaultParagraphFont"/>
    <w:uiPriority w:val="99"/>
    <w:semiHidden/>
    <w:unhideWhenUsed/>
    <w:rsid w:val="00FF762E"/>
    <w:rPr>
      <w:color w:val="605E5C"/>
      <w:shd w:val="clear" w:color="auto" w:fill="E1DFDD"/>
    </w:rPr>
  </w:style>
  <w:style w:type="paragraph" w:styleId="ListParagraph">
    <w:name w:val="List Paragraph"/>
    <w:basedOn w:val="Normal"/>
    <w:uiPriority w:val="34"/>
    <w:qFormat/>
    <w:rsid w:val="00206714"/>
    <w:pPr>
      <w:spacing w:before="0" w:after="160" w:line="259" w:lineRule="auto"/>
      <w:ind w:left="720"/>
      <w:contextualSpacing/>
    </w:pPr>
    <w:rPr>
      <w:rFonts w:ascii="Glober Regular" w:eastAsiaTheme="minorHAnsi" w:hAnsi="Glober Regular" w:cstheme="minorBidi"/>
      <w:sz w:val="22"/>
      <w:szCs w:val="22"/>
      <w:lang w:val="en-AU"/>
    </w:rPr>
  </w:style>
  <w:style w:type="character" w:customStyle="1" w:styleId="ui-provider">
    <w:name w:val="ui-provider"/>
    <w:basedOn w:val="DefaultParagraphFont"/>
    <w:rsid w:val="007D19C8"/>
  </w:style>
  <w:style w:type="paragraph" w:styleId="NormalWeb">
    <w:name w:val="Normal (Web)"/>
    <w:basedOn w:val="Normal"/>
    <w:uiPriority w:val="99"/>
    <w:unhideWhenUsed/>
    <w:rsid w:val="003B53D3"/>
    <w:pPr>
      <w:spacing w:before="100" w:beforeAutospacing="1" w:after="100" w:afterAutospacing="1"/>
    </w:pPr>
    <w:rPr>
      <w:rFonts w:eastAsia="Times New Roman"/>
      <w:szCs w:val="24"/>
      <w:lang w:val="en-AU" w:eastAsia="en-AU"/>
    </w:rPr>
  </w:style>
  <w:style w:type="character" w:customStyle="1" w:styleId="ng-binding">
    <w:name w:val="ng-binding"/>
    <w:basedOn w:val="DefaultParagraphFont"/>
    <w:rsid w:val="00AC6B52"/>
  </w:style>
  <w:style w:type="paragraph" w:styleId="Revision">
    <w:name w:val="Revision"/>
    <w:hidden/>
    <w:uiPriority w:val="99"/>
    <w:semiHidden/>
    <w:rsid w:val="00A83F76"/>
    <w:rPr>
      <w:rFonts w:ascii="Times New Roman" w:hAnsi="Times New Roman"/>
      <w:sz w:val="24"/>
      <w:lang w:val="en-US" w:eastAsia="en-US"/>
    </w:rPr>
  </w:style>
  <w:style w:type="character" w:customStyle="1" w:styleId="undefined">
    <w:name w:val="undefined"/>
    <w:basedOn w:val="DefaultParagraphFont"/>
    <w:rsid w:val="008F2D54"/>
  </w:style>
  <w:style w:type="paragraph" w:styleId="EndnoteText">
    <w:name w:val="endnote text"/>
    <w:basedOn w:val="Normal"/>
    <w:link w:val="EndnoteTextChar"/>
    <w:rsid w:val="00852A6E"/>
    <w:pPr>
      <w:spacing w:before="0"/>
    </w:pPr>
    <w:rPr>
      <w:sz w:val="20"/>
    </w:rPr>
  </w:style>
  <w:style w:type="character" w:customStyle="1" w:styleId="EndnoteTextChar">
    <w:name w:val="Endnote Text Char"/>
    <w:basedOn w:val="DefaultParagraphFont"/>
    <w:link w:val="EndnoteText"/>
    <w:rsid w:val="00852A6E"/>
    <w:rPr>
      <w:rFonts w:ascii="Times New Roman" w:hAnsi="Times New Roman"/>
      <w:lang w:val="en-US" w:eastAsia="en-US"/>
    </w:rPr>
  </w:style>
  <w:style w:type="character" w:styleId="EndnoteReference">
    <w:name w:val="endnote reference"/>
    <w:basedOn w:val="DefaultParagraphFont"/>
    <w:rsid w:val="00852A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78431">
      <w:bodyDiv w:val="1"/>
      <w:marLeft w:val="0"/>
      <w:marRight w:val="0"/>
      <w:marTop w:val="0"/>
      <w:marBottom w:val="0"/>
      <w:divBdr>
        <w:top w:val="none" w:sz="0" w:space="0" w:color="auto"/>
        <w:left w:val="none" w:sz="0" w:space="0" w:color="auto"/>
        <w:bottom w:val="none" w:sz="0" w:space="0" w:color="auto"/>
        <w:right w:val="none" w:sz="0" w:space="0" w:color="auto"/>
      </w:divBdr>
    </w:div>
    <w:div w:id="107046951">
      <w:bodyDiv w:val="1"/>
      <w:marLeft w:val="0"/>
      <w:marRight w:val="0"/>
      <w:marTop w:val="0"/>
      <w:marBottom w:val="0"/>
      <w:divBdr>
        <w:top w:val="none" w:sz="0" w:space="0" w:color="auto"/>
        <w:left w:val="none" w:sz="0" w:space="0" w:color="auto"/>
        <w:bottom w:val="none" w:sz="0" w:space="0" w:color="auto"/>
        <w:right w:val="none" w:sz="0" w:space="0" w:color="auto"/>
      </w:divBdr>
    </w:div>
    <w:div w:id="274867595">
      <w:bodyDiv w:val="1"/>
      <w:marLeft w:val="0"/>
      <w:marRight w:val="0"/>
      <w:marTop w:val="0"/>
      <w:marBottom w:val="0"/>
      <w:divBdr>
        <w:top w:val="none" w:sz="0" w:space="0" w:color="auto"/>
        <w:left w:val="none" w:sz="0" w:space="0" w:color="auto"/>
        <w:bottom w:val="none" w:sz="0" w:space="0" w:color="auto"/>
        <w:right w:val="none" w:sz="0" w:space="0" w:color="auto"/>
      </w:divBdr>
    </w:div>
    <w:div w:id="502016303">
      <w:bodyDiv w:val="1"/>
      <w:marLeft w:val="0"/>
      <w:marRight w:val="0"/>
      <w:marTop w:val="0"/>
      <w:marBottom w:val="0"/>
      <w:divBdr>
        <w:top w:val="none" w:sz="0" w:space="0" w:color="auto"/>
        <w:left w:val="none" w:sz="0" w:space="0" w:color="auto"/>
        <w:bottom w:val="none" w:sz="0" w:space="0" w:color="auto"/>
        <w:right w:val="none" w:sz="0" w:space="0" w:color="auto"/>
      </w:divBdr>
      <w:divsChild>
        <w:div w:id="1216820516">
          <w:marLeft w:val="0"/>
          <w:marRight w:val="0"/>
          <w:marTop w:val="0"/>
          <w:marBottom w:val="0"/>
          <w:divBdr>
            <w:top w:val="none" w:sz="0" w:space="0" w:color="auto"/>
            <w:left w:val="none" w:sz="0" w:space="0" w:color="auto"/>
            <w:bottom w:val="none" w:sz="0" w:space="0" w:color="auto"/>
            <w:right w:val="none" w:sz="0" w:space="0" w:color="auto"/>
          </w:divBdr>
        </w:div>
      </w:divsChild>
    </w:div>
    <w:div w:id="681317727">
      <w:bodyDiv w:val="1"/>
      <w:marLeft w:val="0"/>
      <w:marRight w:val="0"/>
      <w:marTop w:val="0"/>
      <w:marBottom w:val="0"/>
      <w:divBdr>
        <w:top w:val="none" w:sz="0" w:space="0" w:color="auto"/>
        <w:left w:val="none" w:sz="0" w:space="0" w:color="auto"/>
        <w:bottom w:val="none" w:sz="0" w:space="0" w:color="auto"/>
        <w:right w:val="none" w:sz="0" w:space="0" w:color="auto"/>
      </w:divBdr>
    </w:div>
    <w:div w:id="897979949">
      <w:bodyDiv w:val="1"/>
      <w:marLeft w:val="0"/>
      <w:marRight w:val="0"/>
      <w:marTop w:val="0"/>
      <w:marBottom w:val="0"/>
      <w:divBdr>
        <w:top w:val="none" w:sz="0" w:space="0" w:color="auto"/>
        <w:left w:val="none" w:sz="0" w:space="0" w:color="auto"/>
        <w:bottom w:val="none" w:sz="0" w:space="0" w:color="auto"/>
        <w:right w:val="none" w:sz="0" w:space="0" w:color="auto"/>
      </w:divBdr>
    </w:div>
    <w:div w:id="1273320094">
      <w:bodyDiv w:val="1"/>
      <w:marLeft w:val="0"/>
      <w:marRight w:val="0"/>
      <w:marTop w:val="0"/>
      <w:marBottom w:val="0"/>
      <w:divBdr>
        <w:top w:val="none" w:sz="0" w:space="0" w:color="auto"/>
        <w:left w:val="none" w:sz="0" w:space="0" w:color="auto"/>
        <w:bottom w:val="none" w:sz="0" w:space="0" w:color="auto"/>
        <w:right w:val="none" w:sz="0" w:space="0" w:color="auto"/>
      </w:divBdr>
    </w:div>
    <w:div w:id="1437361259">
      <w:bodyDiv w:val="1"/>
      <w:marLeft w:val="0"/>
      <w:marRight w:val="0"/>
      <w:marTop w:val="0"/>
      <w:marBottom w:val="0"/>
      <w:divBdr>
        <w:top w:val="none" w:sz="0" w:space="0" w:color="auto"/>
        <w:left w:val="none" w:sz="0" w:space="0" w:color="auto"/>
        <w:bottom w:val="none" w:sz="0" w:space="0" w:color="auto"/>
        <w:right w:val="none" w:sz="0" w:space="0" w:color="auto"/>
      </w:divBdr>
    </w:div>
    <w:div w:id="1476414607">
      <w:bodyDiv w:val="1"/>
      <w:marLeft w:val="0"/>
      <w:marRight w:val="0"/>
      <w:marTop w:val="0"/>
      <w:marBottom w:val="0"/>
      <w:divBdr>
        <w:top w:val="none" w:sz="0" w:space="0" w:color="auto"/>
        <w:left w:val="none" w:sz="0" w:space="0" w:color="auto"/>
        <w:bottom w:val="none" w:sz="0" w:space="0" w:color="auto"/>
        <w:right w:val="none" w:sz="0" w:space="0" w:color="auto"/>
      </w:divBdr>
    </w:div>
    <w:div w:id="1680347863">
      <w:bodyDiv w:val="1"/>
      <w:marLeft w:val="0"/>
      <w:marRight w:val="0"/>
      <w:marTop w:val="0"/>
      <w:marBottom w:val="0"/>
      <w:divBdr>
        <w:top w:val="none" w:sz="0" w:space="0" w:color="auto"/>
        <w:left w:val="none" w:sz="0" w:space="0" w:color="auto"/>
        <w:bottom w:val="none" w:sz="0" w:space="0" w:color="auto"/>
        <w:right w:val="none" w:sz="0" w:space="0" w:color="auto"/>
      </w:divBdr>
      <w:divsChild>
        <w:div w:id="945649824">
          <w:marLeft w:val="0"/>
          <w:marRight w:val="0"/>
          <w:marTop w:val="0"/>
          <w:marBottom w:val="0"/>
          <w:divBdr>
            <w:top w:val="none" w:sz="0" w:space="0" w:color="auto"/>
            <w:left w:val="none" w:sz="0" w:space="0" w:color="auto"/>
            <w:bottom w:val="none" w:sz="0" w:space="0" w:color="auto"/>
            <w:right w:val="none" w:sz="0" w:space="0" w:color="auto"/>
          </w:divBdr>
        </w:div>
      </w:divsChild>
    </w:div>
    <w:div w:id="1818112614">
      <w:bodyDiv w:val="1"/>
      <w:marLeft w:val="0"/>
      <w:marRight w:val="0"/>
      <w:marTop w:val="0"/>
      <w:marBottom w:val="0"/>
      <w:divBdr>
        <w:top w:val="none" w:sz="0" w:space="0" w:color="auto"/>
        <w:left w:val="none" w:sz="0" w:space="0" w:color="auto"/>
        <w:bottom w:val="none" w:sz="0" w:space="0" w:color="auto"/>
        <w:right w:val="none" w:sz="0" w:space="0" w:color="auto"/>
      </w:divBdr>
      <w:divsChild>
        <w:div w:id="905066159">
          <w:marLeft w:val="0"/>
          <w:marRight w:val="0"/>
          <w:marTop w:val="0"/>
          <w:marBottom w:val="0"/>
          <w:divBdr>
            <w:top w:val="none" w:sz="0" w:space="0" w:color="auto"/>
            <w:left w:val="none" w:sz="0" w:space="0" w:color="auto"/>
            <w:bottom w:val="none" w:sz="0" w:space="0" w:color="auto"/>
            <w:right w:val="none" w:sz="0" w:space="0" w:color="auto"/>
          </w:divBdr>
        </w:div>
        <w:div w:id="1919823950">
          <w:marLeft w:val="0"/>
          <w:marRight w:val="0"/>
          <w:marTop w:val="0"/>
          <w:marBottom w:val="0"/>
          <w:divBdr>
            <w:top w:val="none" w:sz="0" w:space="0" w:color="auto"/>
            <w:left w:val="none" w:sz="0" w:space="0" w:color="auto"/>
            <w:bottom w:val="none" w:sz="0" w:space="0" w:color="auto"/>
            <w:right w:val="none" w:sz="0" w:space="0" w:color="auto"/>
          </w:divBdr>
        </w:div>
        <w:div w:id="616567248">
          <w:marLeft w:val="0"/>
          <w:marRight w:val="0"/>
          <w:marTop w:val="0"/>
          <w:marBottom w:val="0"/>
          <w:divBdr>
            <w:top w:val="none" w:sz="0" w:space="0" w:color="auto"/>
            <w:left w:val="none" w:sz="0" w:space="0" w:color="auto"/>
            <w:bottom w:val="none" w:sz="0" w:space="0" w:color="auto"/>
            <w:right w:val="none" w:sz="0" w:space="0" w:color="auto"/>
          </w:divBdr>
        </w:div>
        <w:div w:id="1746874398">
          <w:marLeft w:val="0"/>
          <w:marRight w:val="0"/>
          <w:marTop w:val="0"/>
          <w:marBottom w:val="0"/>
          <w:divBdr>
            <w:top w:val="none" w:sz="0" w:space="0" w:color="auto"/>
            <w:left w:val="none" w:sz="0" w:space="0" w:color="auto"/>
            <w:bottom w:val="none" w:sz="0" w:space="0" w:color="auto"/>
            <w:right w:val="none" w:sz="0" w:space="0" w:color="auto"/>
          </w:divBdr>
        </w:div>
      </w:divsChild>
    </w:div>
    <w:div w:id="1995793264">
      <w:bodyDiv w:val="1"/>
      <w:marLeft w:val="0"/>
      <w:marRight w:val="0"/>
      <w:marTop w:val="0"/>
      <w:marBottom w:val="0"/>
      <w:divBdr>
        <w:top w:val="none" w:sz="0" w:space="0" w:color="auto"/>
        <w:left w:val="none" w:sz="0" w:space="0" w:color="auto"/>
        <w:bottom w:val="none" w:sz="0" w:space="0" w:color="auto"/>
        <w:right w:val="none" w:sz="0" w:space="0" w:color="auto"/>
      </w:divBdr>
    </w:div>
    <w:div w:id="2031758298">
      <w:bodyDiv w:val="1"/>
      <w:marLeft w:val="0"/>
      <w:marRight w:val="0"/>
      <w:marTop w:val="0"/>
      <w:marBottom w:val="0"/>
      <w:divBdr>
        <w:top w:val="none" w:sz="0" w:space="0" w:color="auto"/>
        <w:left w:val="none" w:sz="0" w:space="0" w:color="auto"/>
        <w:bottom w:val="none" w:sz="0" w:space="0" w:color="auto"/>
        <w:right w:val="none" w:sz="0" w:space="0" w:color="auto"/>
      </w:divBdr>
    </w:div>
    <w:div w:id="2067754555">
      <w:bodyDiv w:val="1"/>
      <w:marLeft w:val="0"/>
      <w:marRight w:val="0"/>
      <w:marTop w:val="0"/>
      <w:marBottom w:val="0"/>
      <w:divBdr>
        <w:top w:val="none" w:sz="0" w:space="0" w:color="auto"/>
        <w:left w:val="none" w:sz="0" w:space="0" w:color="auto"/>
        <w:bottom w:val="none" w:sz="0" w:space="0" w:color="auto"/>
        <w:right w:val="none" w:sz="0" w:space="0" w:color="auto"/>
      </w:divBdr>
      <w:divsChild>
        <w:div w:id="479351597">
          <w:marLeft w:val="0"/>
          <w:marRight w:val="0"/>
          <w:marTop w:val="0"/>
          <w:marBottom w:val="0"/>
          <w:divBdr>
            <w:top w:val="none" w:sz="0" w:space="0" w:color="auto"/>
            <w:left w:val="none" w:sz="0" w:space="0" w:color="auto"/>
            <w:bottom w:val="none" w:sz="0" w:space="0" w:color="auto"/>
            <w:right w:val="none" w:sz="0" w:space="0" w:color="auto"/>
          </w:divBdr>
        </w:div>
      </w:divsChild>
    </w:div>
    <w:div w:id="209597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so20022.org/maintenance-iso-20022-message-definitions-reque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98E38-6339-4C8B-976F-BD6F78C61800}">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74</TotalTime>
  <Pages>5</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8506</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VANDAELE Benoit</cp:lastModifiedBy>
  <cp:revision>12</cp:revision>
  <cp:lastPrinted>2009-03-10T11:18:00Z</cp:lastPrinted>
  <dcterms:created xsi:type="dcterms:W3CDTF">2024-05-27T23:02:00Z</dcterms:created>
  <dcterms:modified xsi:type="dcterms:W3CDTF">2024-06-26T14:44:00Z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ies>
</file>