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8244" w14:textId="77777777" w:rsidR="00C372BB" w:rsidRDefault="00102969">
      <w:pPr>
        <w:pStyle w:val="Standard"/>
        <w:jc w:val="center"/>
        <w:rPr>
          <w:rFonts w:ascii="Avenir Next LT Pro" w:hAnsi="Avenir Next LT Pro" w:cs="Avenir Next LT Pro"/>
          <w:b/>
          <w:smallCaps/>
          <w:szCs w:val="24"/>
          <w:lang w:val="en-GB"/>
        </w:rPr>
      </w:pPr>
      <w:r>
        <w:rPr>
          <w:rFonts w:ascii="Avenir Next LT Pro" w:hAnsi="Avenir Next LT Pro" w:cs="Avenir Next LT Pro"/>
          <w:b/>
          <w:smallCaps/>
          <w:szCs w:val="24"/>
          <w:lang w:val="en-GB"/>
        </w:rPr>
        <w:t>Change Request</w:t>
      </w:r>
    </w:p>
    <w:p w14:paraId="542649A3" w14:textId="77777777" w:rsidR="00C372BB" w:rsidRDefault="00102969">
      <w:pPr>
        <w:pStyle w:val="Standard"/>
        <w:jc w:val="center"/>
        <w:rPr>
          <w:rFonts w:ascii="Avenir Next LT Pro" w:hAnsi="Avenir Next LT Pro" w:cs="Avenir Next LT Pro"/>
          <w:b/>
          <w:smallCaps/>
          <w:szCs w:val="24"/>
          <w:lang w:val="en-GB"/>
        </w:rPr>
      </w:pPr>
      <w:r>
        <w:rPr>
          <w:rFonts w:ascii="Avenir Next LT Pro" w:hAnsi="Avenir Next LT Pro" w:cs="Avenir Next LT Pro"/>
          <w:b/>
          <w:smallCaps/>
          <w:szCs w:val="24"/>
          <w:lang w:val="en-GB"/>
        </w:rPr>
        <w:t>for the update of ISO 20022 financial repository items</w:t>
      </w:r>
    </w:p>
    <w:p w14:paraId="5BE3D15F" w14:textId="77777777" w:rsidR="00C372BB" w:rsidRDefault="00C372BB">
      <w:pPr>
        <w:pStyle w:val="Standard"/>
        <w:rPr>
          <w:rFonts w:ascii="Avenir Next LT Pro" w:hAnsi="Avenir Next LT Pro" w:cs="Avenir Next LT Pro"/>
          <w:b/>
          <w:i/>
          <w:smallCaps/>
          <w:szCs w:val="24"/>
          <w:lang w:val="en-GB"/>
        </w:rPr>
      </w:pPr>
    </w:p>
    <w:p w14:paraId="4DE41D93" w14:textId="77777777" w:rsidR="00C372BB" w:rsidRDefault="00102969">
      <w:pPr>
        <w:pStyle w:val="Standard"/>
        <w:numPr>
          <w:ilvl w:val="0"/>
          <w:numId w:val="20"/>
        </w:numPr>
        <w:rPr>
          <w:rFonts w:ascii="Avenir Next LT Pro" w:hAnsi="Avenir Next LT Pro" w:cs="Avenir Next LT Pro"/>
          <w:b/>
          <w:szCs w:val="24"/>
          <w:lang w:val="en-GB"/>
        </w:rPr>
      </w:pPr>
      <w:r>
        <w:rPr>
          <w:rFonts w:ascii="Avenir Next LT Pro" w:hAnsi="Avenir Next LT Pro" w:cs="Avenir Next LT Pro"/>
          <w:b/>
          <w:szCs w:val="24"/>
          <w:lang w:val="en-GB"/>
        </w:rPr>
        <w:t>Origin of the request:</w:t>
      </w:r>
    </w:p>
    <w:p w14:paraId="434F781A" w14:textId="77777777" w:rsidR="00C372BB" w:rsidRDefault="00102969">
      <w:pPr>
        <w:pStyle w:val="Standard"/>
      </w:pPr>
      <w:r>
        <w:rPr>
          <w:rFonts w:ascii="Avenir Next LT Pro" w:hAnsi="Avenir Next LT Pro" w:cs="Avenir Next LT Pro"/>
          <w:i/>
          <w:szCs w:val="24"/>
          <w:lang w:val="en-GB"/>
        </w:rPr>
        <w:t>A.1 Submitter</w:t>
      </w:r>
      <w:r>
        <w:rPr>
          <w:rFonts w:ascii="Avenir Next LT Pro" w:hAnsi="Avenir Next LT Pro" w:cs="Avenir Next LT Pro"/>
          <w:szCs w:val="24"/>
          <w:lang w:val="en-GB"/>
        </w:rPr>
        <w:t>: nexo A.I.S.B.L.</w:t>
      </w:r>
    </w:p>
    <w:p w14:paraId="5ABF6645" w14:textId="77777777" w:rsidR="00C372BB" w:rsidRPr="00526664" w:rsidRDefault="00102969">
      <w:pPr>
        <w:pStyle w:val="Standard"/>
        <w:rPr>
          <w:lang w:val="fr-BE"/>
        </w:rPr>
      </w:pPr>
      <w:r>
        <w:rPr>
          <w:rFonts w:ascii="Avenir Next LT Pro" w:hAnsi="Avenir Next LT Pro" w:cs="Avenir Next LT Pro"/>
          <w:i/>
          <w:szCs w:val="24"/>
          <w:lang w:val="fr-FR"/>
        </w:rPr>
        <w:t xml:space="preserve">A.2 Contact </w:t>
      </w:r>
      <w:proofErr w:type="spellStart"/>
      <w:proofErr w:type="gramStart"/>
      <w:r>
        <w:rPr>
          <w:rFonts w:ascii="Avenir Next LT Pro" w:hAnsi="Avenir Next LT Pro" w:cs="Avenir Next LT Pro"/>
          <w:i/>
          <w:szCs w:val="24"/>
          <w:lang w:val="fr-FR"/>
        </w:rPr>
        <w:t>person</w:t>
      </w:r>
      <w:proofErr w:type="spellEnd"/>
      <w:r>
        <w:rPr>
          <w:rFonts w:ascii="Avenir Next LT Pro" w:hAnsi="Avenir Next LT Pro" w:cs="Avenir Next LT Pro"/>
          <w:i/>
          <w:szCs w:val="24"/>
          <w:lang w:val="fr-FR"/>
        </w:rPr>
        <w:t>:</w:t>
      </w:r>
      <w:proofErr w:type="gramEnd"/>
    </w:p>
    <w:p w14:paraId="7BC34353" w14:textId="77777777" w:rsidR="00C372BB" w:rsidRPr="00526664" w:rsidRDefault="00102969">
      <w:pPr>
        <w:pStyle w:val="Standard"/>
        <w:rPr>
          <w:lang w:val="fr-BE"/>
        </w:rPr>
      </w:pPr>
      <w:r>
        <w:rPr>
          <w:rFonts w:ascii="Avenir Next LT Pro" w:hAnsi="Avenir Next LT Pro" w:cs="Avenir Next LT Pro"/>
          <w:szCs w:val="24"/>
          <w:lang w:val="fr-FR"/>
        </w:rPr>
        <w:t>Philippe CECE (</w:t>
      </w:r>
      <w:hyperlink r:id="rId7" w:history="1">
        <w:r>
          <w:rPr>
            <w:rStyle w:val="Internetlink"/>
            <w:rFonts w:ascii="Avenir Next LT Pro" w:hAnsi="Avenir Next LT Pro" w:cs="Avenir Next LT Pro"/>
            <w:szCs w:val="24"/>
            <w:lang w:val="fr-FR"/>
          </w:rPr>
          <w:t>philippe.cece@ingenico.com</w:t>
        </w:r>
      </w:hyperlink>
      <w:r>
        <w:rPr>
          <w:rFonts w:ascii="Avenir Next LT Pro" w:hAnsi="Avenir Next LT Pro" w:cs="Avenir Next LT Pro"/>
          <w:szCs w:val="24"/>
          <w:lang w:val="fr-FR"/>
        </w:rPr>
        <w:t>) /</w:t>
      </w:r>
    </w:p>
    <w:p w14:paraId="0CFAB454" w14:textId="77777777" w:rsidR="00C372BB" w:rsidRPr="00526664" w:rsidRDefault="00102969">
      <w:pPr>
        <w:pStyle w:val="Standard"/>
        <w:rPr>
          <w:lang w:val="fr-BE"/>
        </w:rPr>
      </w:pPr>
      <w:r>
        <w:rPr>
          <w:rFonts w:ascii="Avenir Next LT Pro" w:hAnsi="Avenir Next LT Pro" w:cs="Avenir Next LT Pro"/>
          <w:szCs w:val="24"/>
          <w:lang w:val="fr-FR"/>
        </w:rPr>
        <w:t>Alain GUITARD (</w:t>
      </w:r>
      <w:hyperlink r:id="rId8" w:history="1">
        <w:r>
          <w:rPr>
            <w:rStyle w:val="Internetlink"/>
            <w:rFonts w:ascii="Avenir Next LT Pro" w:hAnsi="Avenir Next LT Pro" w:cs="Avenir Next LT Pro"/>
            <w:szCs w:val="24"/>
            <w:lang w:val="fr-FR"/>
          </w:rPr>
          <w:t>aguitard@sdpinc.ca</w:t>
        </w:r>
      </w:hyperlink>
      <w:r>
        <w:rPr>
          <w:rFonts w:ascii="Avenir Next LT Pro" w:hAnsi="Avenir Next LT Pro" w:cs="Avenir Next LT Pro"/>
          <w:szCs w:val="24"/>
          <w:lang w:val="fr-FR"/>
        </w:rPr>
        <w:t>) / Jean KANY (</w:t>
      </w:r>
      <w:hyperlink r:id="rId9" w:history="1">
        <w:r>
          <w:rPr>
            <w:rStyle w:val="Internetlink"/>
            <w:rFonts w:ascii="Avenir Next LT Pro" w:hAnsi="Avenir Next LT Pro" w:cs="Avenir Next LT Pro"/>
            <w:szCs w:val="24"/>
            <w:lang w:val="fr-FR"/>
          </w:rPr>
          <w:t>jean.kany@jpmchase.com</w:t>
        </w:r>
      </w:hyperlink>
      <w:r>
        <w:rPr>
          <w:rFonts w:ascii="Avenir Next LT Pro" w:hAnsi="Avenir Next LT Pro" w:cs="Avenir Next LT Pro"/>
          <w:szCs w:val="24"/>
          <w:lang w:val="fr-FR"/>
        </w:rPr>
        <w:t>)</w:t>
      </w:r>
    </w:p>
    <w:p w14:paraId="08E4A0A8" w14:textId="77777777" w:rsidR="00C372BB" w:rsidRDefault="00C372BB">
      <w:pPr>
        <w:pStyle w:val="Standard"/>
        <w:rPr>
          <w:rFonts w:ascii="Avenir Next LT Pro" w:hAnsi="Avenir Next LT Pro" w:cs="Avenir Next LT Pro"/>
          <w:szCs w:val="24"/>
          <w:lang w:val="fr-FR"/>
        </w:rPr>
      </w:pPr>
    </w:p>
    <w:p w14:paraId="45F411F7" w14:textId="77777777" w:rsidR="00C372BB" w:rsidRDefault="00102969">
      <w:pPr>
        <w:pStyle w:val="Standard"/>
      </w:pPr>
      <w:r>
        <w:rPr>
          <w:rFonts w:ascii="Avenir Next LT Pro" w:eastAsia="Avenir Next LT Pro" w:hAnsi="Avenir Next LT Pro" w:cs="Avenir Next LT Pro"/>
          <w:i/>
          <w:szCs w:val="24"/>
          <w:lang w:val="fr-FR"/>
        </w:rPr>
        <w:t xml:space="preserve"> </w:t>
      </w:r>
      <w:r>
        <w:rPr>
          <w:rFonts w:ascii="Avenir Next LT Pro" w:hAnsi="Avenir Next LT Pro" w:cs="Avenir Next LT Pro"/>
          <w:i/>
          <w:szCs w:val="24"/>
          <w:lang w:val="en-GB"/>
        </w:rPr>
        <w:t>A.3 Sponsors</w:t>
      </w:r>
      <w:r>
        <w:rPr>
          <w:rFonts w:ascii="Avenir Next LT Pro" w:hAnsi="Avenir Next LT Pro" w:cs="Avenir Next LT Pro"/>
          <w:szCs w:val="24"/>
          <w:lang w:val="en-GB"/>
        </w:rPr>
        <w:t>: nexo A.I.S.B.L.</w:t>
      </w:r>
    </w:p>
    <w:p w14:paraId="3F620EC4" w14:textId="77777777" w:rsidR="00C372BB" w:rsidRDefault="00C372BB">
      <w:pPr>
        <w:pStyle w:val="Standard"/>
        <w:rPr>
          <w:rFonts w:ascii="Avenir Next LT Pro" w:hAnsi="Avenir Next LT Pro" w:cs="Avenir Next LT Pro"/>
          <w:szCs w:val="24"/>
          <w:lang w:val="en-GB"/>
        </w:rPr>
      </w:pPr>
    </w:p>
    <w:p w14:paraId="2FDD4D78" w14:textId="77777777" w:rsidR="00C372BB" w:rsidRDefault="00102969">
      <w:pPr>
        <w:pStyle w:val="Standard"/>
        <w:numPr>
          <w:ilvl w:val="0"/>
          <w:numId w:val="10"/>
        </w:numPr>
        <w:rPr>
          <w:rFonts w:ascii="Avenir Next LT Pro" w:hAnsi="Avenir Next LT Pro" w:cs="Avenir Next LT Pro"/>
          <w:b/>
          <w:lang w:val="en-GB"/>
        </w:rPr>
      </w:pPr>
      <w:r>
        <w:rPr>
          <w:rFonts w:ascii="Avenir Next LT Pro" w:hAnsi="Avenir Next LT Pro" w:cs="Avenir Next LT Pro"/>
          <w:b/>
          <w:lang w:val="en-GB"/>
        </w:rPr>
        <w:t>Related messages:</w:t>
      </w:r>
    </w:p>
    <w:p w14:paraId="57F1CD62" w14:textId="77777777" w:rsidR="00C372BB" w:rsidRDefault="00C372BB">
      <w:pPr>
        <w:pStyle w:val="Standard"/>
        <w:rPr>
          <w:rFonts w:ascii="Avenir Next LT Pro" w:hAnsi="Avenir Next LT Pro" w:cs="Avenir Next LT Pro"/>
          <w:b/>
          <w:lang w:val="en-GB"/>
        </w:rPr>
      </w:pPr>
    </w:p>
    <w:p w14:paraId="72610BCE" w14:textId="77777777" w:rsidR="00C372BB" w:rsidRDefault="00102969">
      <w:pPr>
        <w:pStyle w:val="Standard"/>
        <w:numPr>
          <w:ilvl w:val="0"/>
          <w:numId w:val="21"/>
        </w:numPr>
        <w:jc w:val="both"/>
        <w:rPr>
          <w:rFonts w:ascii="Avenir Next LT Pro" w:hAnsi="Avenir Next LT Pro" w:cs="Avenir Next LT Pro"/>
          <w:szCs w:val="24"/>
          <w:lang w:val="en-GB"/>
        </w:rPr>
      </w:pPr>
      <w:r>
        <w:rPr>
          <w:rFonts w:ascii="Avenir Next LT Pro" w:hAnsi="Avenir Next LT Pro" w:cs="Avenir Next LT Pro"/>
          <w:szCs w:val="24"/>
          <w:lang w:val="en-GB"/>
        </w:rPr>
        <w:t>All messages using message component “Context” in CAPE messages.</w:t>
      </w:r>
    </w:p>
    <w:p w14:paraId="100ECA8F" w14:textId="77777777" w:rsidR="00C372BB" w:rsidRDefault="00102969">
      <w:pPr>
        <w:pStyle w:val="Standard"/>
        <w:numPr>
          <w:ilvl w:val="0"/>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Retailer messages</w:t>
      </w:r>
    </w:p>
    <w:p w14:paraId="227D9902" w14:textId="77777777" w:rsidR="00C372BB" w:rsidRDefault="00102969">
      <w:pPr>
        <w:pStyle w:val="Standard"/>
        <w:numPr>
          <w:ilvl w:val="1"/>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SaleToPOIServiceRequestV06 – casp.001.001.06)</w:t>
      </w:r>
    </w:p>
    <w:p w14:paraId="47639906" w14:textId="77777777" w:rsidR="00C372BB" w:rsidRDefault="00102969">
      <w:pPr>
        <w:pStyle w:val="Standard"/>
        <w:numPr>
          <w:ilvl w:val="1"/>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SaleToPOIServiceResponseV06 – casp.002.001.06)</w:t>
      </w:r>
    </w:p>
    <w:p w14:paraId="52F256F7" w14:textId="77777777" w:rsidR="00C372BB" w:rsidRDefault="00102969">
      <w:pPr>
        <w:pStyle w:val="Standard"/>
        <w:numPr>
          <w:ilvl w:val="1"/>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SaleToPOIReconciliationRequestV06 – casp.003.001.06)</w:t>
      </w:r>
    </w:p>
    <w:p w14:paraId="35FF2F20" w14:textId="77777777" w:rsidR="00C372BB" w:rsidRDefault="00102969">
      <w:pPr>
        <w:pStyle w:val="Standard"/>
        <w:numPr>
          <w:ilvl w:val="1"/>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SaleToPOIReconciliationResponseV06 – casp.004.001.06)</w:t>
      </w:r>
    </w:p>
    <w:p w14:paraId="19BFBFF6" w14:textId="77777777" w:rsidR="00C372BB" w:rsidRDefault="00102969">
      <w:pPr>
        <w:pStyle w:val="Standard"/>
        <w:numPr>
          <w:ilvl w:val="1"/>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SaleToPOISessionManagementRequestV06 – casp.005.001.06)</w:t>
      </w:r>
    </w:p>
    <w:p w14:paraId="6C33F1F8" w14:textId="77777777" w:rsidR="00C372BB" w:rsidRDefault="00102969">
      <w:pPr>
        <w:pStyle w:val="Standard"/>
        <w:numPr>
          <w:ilvl w:val="1"/>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SaleToPOISessionManagementResponseV06 – casp.006.001.06)</w:t>
      </w:r>
    </w:p>
    <w:p w14:paraId="1FD69A60" w14:textId="77777777" w:rsidR="00C372BB" w:rsidRDefault="00102969">
      <w:pPr>
        <w:pStyle w:val="Standard"/>
        <w:numPr>
          <w:ilvl w:val="1"/>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SaleToPOIAdministrativeRequestV06 – casp.007.001.06)</w:t>
      </w:r>
    </w:p>
    <w:p w14:paraId="06ED2248" w14:textId="77777777" w:rsidR="00C372BB" w:rsidRDefault="00102969">
      <w:pPr>
        <w:pStyle w:val="Standard"/>
        <w:numPr>
          <w:ilvl w:val="1"/>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SaleToPOIAdministrativeResponseV06 – casp.008.001.06)</w:t>
      </w:r>
    </w:p>
    <w:p w14:paraId="5248C99F" w14:textId="77777777" w:rsidR="00C372BB" w:rsidRDefault="00102969">
      <w:pPr>
        <w:pStyle w:val="Standard"/>
        <w:numPr>
          <w:ilvl w:val="1"/>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SaleToPOIReportRequestV06 – casp.009.001.06)</w:t>
      </w:r>
    </w:p>
    <w:p w14:paraId="4D6BABB5" w14:textId="77777777" w:rsidR="00C372BB" w:rsidRDefault="00102969">
      <w:pPr>
        <w:pStyle w:val="Standard"/>
        <w:numPr>
          <w:ilvl w:val="1"/>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SaleToPOIReportResponseV06 – casp.010.001.06)</w:t>
      </w:r>
    </w:p>
    <w:p w14:paraId="36A71B84" w14:textId="77777777" w:rsidR="00C372BB" w:rsidRDefault="00C372BB">
      <w:pPr>
        <w:pStyle w:val="Standard"/>
        <w:rPr>
          <w:rFonts w:ascii="Avenir Next LT Pro" w:hAnsi="Avenir Next LT Pro" w:cs="Avenir Next LT Pro"/>
          <w:b/>
          <w:szCs w:val="24"/>
          <w:lang w:val="en-GB"/>
        </w:rPr>
      </w:pPr>
    </w:p>
    <w:p w14:paraId="43D76BD9" w14:textId="77777777" w:rsidR="00C372BB" w:rsidRDefault="00102969" w:rsidP="00543BA1">
      <w:pPr>
        <w:pStyle w:val="Standard"/>
        <w:pageBreakBefore/>
        <w:numPr>
          <w:ilvl w:val="0"/>
          <w:numId w:val="10"/>
        </w:numPr>
        <w:rPr>
          <w:rFonts w:ascii="Avenir Next LT Pro" w:hAnsi="Avenir Next LT Pro" w:cs="Avenir Next LT Pro"/>
          <w:b/>
          <w:lang w:val="en-GB"/>
        </w:rPr>
      </w:pPr>
      <w:r>
        <w:rPr>
          <w:rFonts w:ascii="Avenir Next LT Pro" w:hAnsi="Avenir Next LT Pro" w:cs="Avenir Next LT Pro"/>
          <w:b/>
          <w:lang w:val="en-GB"/>
        </w:rPr>
        <w:lastRenderedPageBreak/>
        <w:t>Description of the change request:</w:t>
      </w:r>
    </w:p>
    <w:p w14:paraId="3A5135F4" w14:textId="1E73E3A6" w:rsidR="00C372BB" w:rsidRDefault="001820CE">
      <w:pPr>
        <w:pStyle w:val="Standard"/>
        <w:rPr>
          <w:rFonts w:ascii="Avenir Next LT Pro" w:hAnsi="Avenir Next LT Pro" w:cs="Avenir Next LT Pro"/>
          <w:lang w:val="en-GB"/>
        </w:rPr>
      </w:pPr>
      <w:r>
        <w:rPr>
          <w:rFonts w:ascii="Avenir Next LT Pro" w:hAnsi="Avenir Next LT Pro" w:cs="Avenir Next LT Pro"/>
          <w:lang w:val="en-GB"/>
        </w:rPr>
        <w:t xml:space="preserve">New payment instruments in </w:t>
      </w:r>
      <w:proofErr w:type="spellStart"/>
      <w:r>
        <w:rPr>
          <w:rFonts w:ascii="Avenir Next LT Pro" w:hAnsi="Avenir Next LT Pro" w:cs="Avenir Next LT Pro"/>
          <w:lang w:val="en-GB"/>
        </w:rPr>
        <w:t>casp</w:t>
      </w:r>
      <w:proofErr w:type="spellEnd"/>
      <w:r>
        <w:rPr>
          <w:rFonts w:ascii="Avenir Next LT Pro" w:hAnsi="Avenir Next LT Pro" w:cs="Avenir Next LT Pro"/>
          <w:lang w:val="en-GB"/>
        </w:rPr>
        <w:t xml:space="preserve"> protocol (document V06)</w:t>
      </w:r>
    </w:p>
    <w:p w14:paraId="3B71B007" w14:textId="77777777" w:rsidR="001820CE" w:rsidRDefault="001820CE">
      <w:pPr>
        <w:pStyle w:val="Standard"/>
        <w:rPr>
          <w:rFonts w:ascii="Avenir Next LT Pro" w:hAnsi="Avenir Next LT Pro" w:cs="Avenir Next LT Pro"/>
          <w:lang w:val="en-GB"/>
        </w:rPr>
      </w:pPr>
    </w:p>
    <w:p w14:paraId="588FAE7A" w14:textId="77777777" w:rsidR="00C372BB" w:rsidRDefault="00102969">
      <w:pPr>
        <w:pStyle w:val="Standard"/>
        <w:rPr>
          <w:rFonts w:ascii="Avenir Next LT Pro" w:hAnsi="Avenir Next LT Pro" w:cs="Avenir Next LT Pro"/>
          <w:lang w:val="en-GB"/>
        </w:rPr>
      </w:pPr>
      <w:r>
        <w:rPr>
          <w:rFonts w:ascii="Avenir Next LT Pro" w:hAnsi="Avenir Next LT Pro" w:cs="Avenir Next LT Pro"/>
          <w:lang w:val="en-GB"/>
        </w:rPr>
        <w:t>Since 2022, nexo standards is standardizing acceptance not only for cards but for all payment instruments (payment methods)</w:t>
      </w:r>
    </w:p>
    <w:p w14:paraId="1B255A2F" w14:textId="77777777" w:rsidR="00C372BB" w:rsidRDefault="00102969">
      <w:pPr>
        <w:pStyle w:val="Standard"/>
        <w:jc w:val="both"/>
        <w:rPr>
          <w:rFonts w:ascii="Avenir Next LT Pro" w:hAnsi="Avenir Next LT Pro" w:cs="Avenir Next LT Pro"/>
          <w:lang w:val="en-GB"/>
        </w:rPr>
      </w:pPr>
      <w:r>
        <w:rPr>
          <w:rFonts w:ascii="Avenir Next LT Pro" w:hAnsi="Avenir Next LT Pro" w:cs="Avenir Next LT Pro"/>
          <w:lang w:val="en-GB"/>
        </w:rPr>
        <w:t>nexo standards would like to extend the support of retailer messages to all payment instruments: cards, credit transfer, instant credit transfer, direct debit, instant direct debit, plus cheques, cash, vouchers, etc.</w:t>
      </w:r>
    </w:p>
    <w:p w14:paraId="03018B14" w14:textId="77777777" w:rsidR="00C372BB" w:rsidRDefault="00102969">
      <w:pPr>
        <w:pStyle w:val="Standard"/>
        <w:jc w:val="both"/>
        <w:rPr>
          <w:rFonts w:ascii="Avenir Next LT Pro" w:hAnsi="Avenir Next LT Pro" w:cs="Avenir Next LT Pro"/>
          <w:lang w:val="en-GB"/>
        </w:rPr>
      </w:pPr>
      <w:r>
        <w:rPr>
          <w:rFonts w:ascii="Avenir Next LT Pro" w:hAnsi="Avenir Next LT Pro" w:cs="Avenir Next LT Pro"/>
          <w:lang w:val="en-GB"/>
        </w:rPr>
        <w:t>The Retailer protocol should be used for both face-to-face payments as well as for remote payment (e-Commerce), MOTO context and unattended terminal context.</w:t>
      </w:r>
    </w:p>
    <w:p w14:paraId="6D41351C" w14:textId="77777777" w:rsidR="00C372BB" w:rsidRDefault="00102969">
      <w:pPr>
        <w:pStyle w:val="Standard"/>
        <w:jc w:val="both"/>
        <w:rPr>
          <w:rFonts w:ascii="Avenir Next LT Pro" w:hAnsi="Avenir Next LT Pro" w:cs="Avenir Next LT Pro"/>
          <w:szCs w:val="24"/>
          <w:lang w:val="en-GB"/>
        </w:rPr>
      </w:pPr>
      <w:r>
        <w:rPr>
          <w:rFonts w:ascii="Avenir Next LT Pro" w:hAnsi="Avenir Next LT Pro" w:cs="Avenir Next LT Pro"/>
          <w:szCs w:val="24"/>
          <w:lang w:val="en-GB"/>
        </w:rPr>
        <w:t>For that, we would like to update the retailer financial messages as following:</w:t>
      </w:r>
    </w:p>
    <w:p w14:paraId="799F71E0" w14:textId="77777777" w:rsidR="00C372BB" w:rsidRDefault="00102969">
      <w:pPr>
        <w:pStyle w:val="Standard"/>
        <w:numPr>
          <w:ilvl w:val="0"/>
          <w:numId w:val="23"/>
        </w:numPr>
        <w:jc w:val="both"/>
        <w:rPr>
          <w:rFonts w:ascii="Avenir Next LT Pro" w:hAnsi="Avenir Next LT Pro" w:cs="Avenir Next LT Pro"/>
          <w:szCs w:val="24"/>
          <w:lang w:val="en-GB"/>
        </w:rPr>
      </w:pPr>
      <w:r>
        <w:rPr>
          <w:rFonts w:ascii="Avenir Next LT Pro" w:hAnsi="Avenir Next LT Pro" w:cs="Avenir Next LT Pro"/>
          <w:szCs w:val="24"/>
          <w:lang w:val="en-GB"/>
        </w:rPr>
        <w:t>We update and complete the “Context” data element to describe the debtor and creditor involved in credit transfer and direct debit transactions, plus add some additional information on context (like if the transaction is instant payment or not).</w:t>
      </w:r>
    </w:p>
    <w:p w14:paraId="74E09522" w14:textId="77777777" w:rsidR="00C372BB" w:rsidRDefault="00102969">
      <w:pPr>
        <w:pStyle w:val="Standard"/>
        <w:numPr>
          <w:ilvl w:val="0"/>
          <w:numId w:val="9"/>
        </w:numPr>
        <w:jc w:val="both"/>
        <w:rPr>
          <w:rFonts w:ascii="Avenir Next LT Pro" w:hAnsi="Avenir Next LT Pro" w:cs="Avenir Next LT Pro"/>
          <w:szCs w:val="24"/>
          <w:lang w:val="en-GB"/>
        </w:rPr>
      </w:pPr>
      <w:r>
        <w:rPr>
          <w:rFonts w:ascii="Avenir Next LT Pro" w:hAnsi="Avenir Next LT Pro" w:cs="Avenir Next LT Pro"/>
          <w:szCs w:val="24"/>
          <w:lang w:val="en-GB"/>
        </w:rPr>
        <w:t>We add two new transactions in the ServiceRequest/</w:t>
      </w:r>
      <w:proofErr w:type="spellStart"/>
      <w:r>
        <w:rPr>
          <w:rFonts w:ascii="Avenir Next LT Pro" w:hAnsi="Avenir Next LT Pro" w:cs="Avenir Next LT Pro"/>
          <w:szCs w:val="24"/>
          <w:lang w:val="en-GB"/>
        </w:rPr>
        <w:t>PaymentRequest</w:t>
      </w:r>
      <w:proofErr w:type="spellEnd"/>
      <w:r>
        <w:rPr>
          <w:rFonts w:ascii="Avenir Next LT Pro" w:hAnsi="Avenir Next LT Pro" w:cs="Avenir Next LT Pro"/>
          <w:szCs w:val="24"/>
          <w:lang w:val="en-GB"/>
        </w:rPr>
        <w:t xml:space="preserve"> (and in the response) to bring all data related to credit transfer and direct debit transaction, including the </w:t>
      </w:r>
      <w:proofErr w:type="spellStart"/>
      <w:r>
        <w:rPr>
          <w:rFonts w:ascii="Avenir Next LT Pro" w:hAnsi="Avenir Next LT Pro" w:cs="Avenir Next LT Pro"/>
          <w:szCs w:val="24"/>
          <w:lang w:val="en-GB"/>
        </w:rPr>
        <w:t>PaymentTypeInformation</w:t>
      </w:r>
      <w:proofErr w:type="spellEnd"/>
      <w:r>
        <w:rPr>
          <w:rFonts w:ascii="Avenir Next LT Pro" w:hAnsi="Avenir Next LT Pro" w:cs="Avenir Next LT Pro"/>
          <w:szCs w:val="24"/>
          <w:lang w:val="en-GB"/>
        </w:rPr>
        <w:t xml:space="preserve"> giving data about the context of the transaction initiation for mitigate risk and the involved players (payer/payee or customer/acceptor). This will ensure compatibility with pain messages.</w:t>
      </w:r>
    </w:p>
    <w:p w14:paraId="66C635CE" w14:textId="77777777" w:rsidR="00C372BB" w:rsidRDefault="00C372BB">
      <w:pPr>
        <w:pStyle w:val="Standard"/>
        <w:rPr>
          <w:rFonts w:ascii="Avenir Next LT Pro" w:hAnsi="Avenir Next LT Pro" w:cs="Avenir Next LT Pro"/>
          <w:szCs w:val="24"/>
          <w:lang w:val="en-GB"/>
        </w:rPr>
      </w:pPr>
    </w:p>
    <w:p w14:paraId="5D0B14CC" w14:textId="77777777" w:rsidR="00C372BB" w:rsidRDefault="00102969" w:rsidP="00543BA1">
      <w:pPr>
        <w:pStyle w:val="Standard"/>
        <w:pageBreakBefore/>
        <w:numPr>
          <w:ilvl w:val="0"/>
          <w:numId w:val="10"/>
        </w:numPr>
        <w:rPr>
          <w:rFonts w:ascii="Avenir Next LT Pro" w:hAnsi="Avenir Next LT Pro" w:cs="Avenir Next LT Pro"/>
          <w:b/>
          <w:szCs w:val="24"/>
          <w:lang w:val="en-GB"/>
        </w:rPr>
      </w:pPr>
      <w:r>
        <w:rPr>
          <w:rFonts w:ascii="Avenir Next LT Pro" w:hAnsi="Avenir Next LT Pro" w:cs="Avenir Next LT Pro"/>
          <w:b/>
          <w:szCs w:val="24"/>
          <w:lang w:val="en-GB"/>
        </w:rPr>
        <w:lastRenderedPageBreak/>
        <w:t>Purpose of the change:</w:t>
      </w:r>
    </w:p>
    <w:p w14:paraId="0D29C4B5" w14:textId="77777777" w:rsidR="00C372BB" w:rsidRDefault="00102969">
      <w:pPr>
        <w:pStyle w:val="Standard"/>
        <w:jc w:val="both"/>
        <w:rPr>
          <w:rFonts w:ascii="Avenir Next LT Pro" w:hAnsi="Avenir Next LT Pro" w:cs="Avenir Next LT Pro"/>
          <w:lang w:val="en-GB"/>
        </w:rPr>
      </w:pPr>
      <w:r>
        <w:rPr>
          <w:rFonts w:ascii="Avenir Next LT Pro" w:hAnsi="Avenir Next LT Pro" w:cs="Avenir Next LT Pro"/>
          <w:lang w:val="en-GB"/>
        </w:rPr>
        <w:t>In regards of this request, we would like:</w:t>
      </w:r>
    </w:p>
    <w:p w14:paraId="166C0B21" w14:textId="77777777" w:rsidR="00C372BB" w:rsidRDefault="00102969">
      <w:pPr>
        <w:pStyle w:val="Standard"/>
        <w:numPr>
          <w:ilvl w:val="0"/>
          <w:numId w:val="25"/>
        </w:numPr>
        <w:rPr>
          <w:rFonts w:ascii="Avenir Next LT Pro" w:hAnsi="Avenir Next LT Pro" w:cs="Avenir Next LT Pro"/>
          <w:lang w:val="en-GB"/>
        </w:rPr>
      </w:pPr>
      <w:r>
        <w:rPr>
          <w:rFonts w:ascii="Avenir Next LT Pro" w:hAnsi="Avenir Next LT Pro" w:cs="Avenir Next LT Pro"/>
          <w:lang w:val="en-GB"/>
        </w:rPr>
        <w:t>To improve the Context component:</w:t>
      </w:r>
    </w:p>
    <w:p w14:paraId="49F3AD61" w14:textId="77777777" w:rsidR="00C372BB" w:rsidRDefault="00102969">
      <w:pPr>
        <w:pStyle w:val="Standard"/>
        <w:numPr>
          <w:ilvl w:val="1"/>
          <w:numId w:val="13"/>
        </w:numPr>
        <w:ind w:left="993" w:hanging="283"/>
        <w:rPr>
          <w:rFonts w:ascii="Avenir Next LT Pro" w:hAnsi="Avenir Next LT Pro" w:cs="Avenir Next LT Pro"/>
          <w:lang w:val="en-GB"/>
        </w:rPr>
      </w:pPr>
      <w:r>
        <w:rPr>
          <w:rFonts w:ascii="Avenir Next LT Pro" w:hAnsi="Avenir Next LT Pro" w:cs="Avenir Next LT Pro"/>
          <w:lang w:val="en-GB"/>
        </w:rPr>
        <w:t>To give details about Credit transfer context, instant transaction or not.</w:t>
      </w:r>
    </w:p>
    <w:p w14:paraId="244F4B84" w14:textId="77777777" w:rsidR="00C372BB" w:rsidRDefault="00102969">
      <w:pPr>
        <w:pStyle w:val="Standard"/>
        <w:numPr>
          <w:ilvl w:val="1"/>
          <w:numId w:val="13"/>
        </w:numPr>
        <w:ind w:left="993" w:hanging="283"/>
        <w:rPr>
          <w:rFonts w:ascii="Avenir Next LT Pro" w:hAnsi="Avenir Next LT Pro" w:cs="Avenir Next LT Pro"/>
          <w:lang w:val="en-GB"/>
        </w:rPr>
      </w:pPr>
      <w:r>
        <w:rPr>
          <w:rFonts w:ascii="Avenir Next LT Pro" w:hAnsi="Avenir Next LT Pro" w:cs="Avenir Next LT Pro"/>
          <w:lang w:val="en-GB"/>
        </w:rPr>
        <w:t>To give details about Direct debit context, instant transaction or not.</w:t>
      </w:r>
    </w:p>
    <w:p w14:paraId="1110C24D" w14:textId="77777777" w:rsidR="00C372BB" w:rsidRDefault="00102969">
      <w:pPr>
        <w:pStyle w:val="Standard"/>
        <w:numPr>
          <w:ilvl w:val="0"/>
          <w:numId w:val="13"/>
        </w:numPr>
        <w:rPr>
          <w:rFonts w:ascii="Avenir Next LT Pro" w:hAnsi="Avenir Next LT Pro" w:cs="Avenir Next LT Pro"/>
          <w:lang w:val="en-GB"/>
        </w:rPr>
      </w:pPr>
      <w:r>
        <w:rPr>
          <w:rFonts w:ascii="Avenir Next LT Pro" w:hAnsi="Avenir Next LT Pro" w:cs="Avenir Next LT Pro"/>
          <w:lang w:val="en-GB"/>
        </w:rPr>
        <w:t xml:space="preserve">To add two new transaction details in the payment request and responses having the same data element as for the pain corresponding message, and especially to manage the end-to-end transaction risk, indicating the type of payment initiation in </w:t>
      </w:r>
      <w:proofErr w:type="spellStart"/>
      <w:r>
        <w:rPr>
          <w:rFonts w:ascii="Avenir Next LT Pro" w:hAnsi="Avenir Next LT Pro" w:cs="Avenir Next LT Pro"/>
          <w:lang w:val="en-GB"/>
        </w:rPr>
        <w:t>PaymentTypeInformation</w:t>
      </w:r>
      <w:proofErr w:type="spellEnd"/>
      <w:r>
        <w:rPr>
          <w:rFonts w:ascii="Avenir Next LT Pro" w:hAnsi="Avenir Next LT Pro" w:cs="Avenir Next LT Pro"/>
          <w:lang w:val="en-GB"/>
        </w:rPr>
        <w:t>.</w:t>
      </w:r>
    </w:p>
    <w:p w14:paraId="4AFAB20E" w14:textId="77777777" w:rsidR="00C372BB" w:rsidRDefault="00C372BB">
      <w:pPr>
        <w:pStyle w:val="Standard"/>
        <w:rPr>
          <w:rFonts w:ascii="Avenir Next LT Pro" w:hAnsi="Avenir Next LT Pro" w:cs="Avenir Next LT Pro"/>
          <w:lang w:val="en-GB"/>
        </w:rPr>
      </w:pPr>
    </w:p>
    <w:p w14:paraId="0E8D91C4" w14:textId="77777777" w:rsidR="00C372BB" w:rsidRDefault="00102969">
      <w:pPr>
        <w:pStyle w:val="Standard"/>
        <w:jc w:val="both"/>
        <w:rPr>
          <w:rFonts w:ascii="Avenir Next LT Pro" w:hAnsi="Avenir Next LT Pro" w:cs="Avenir Next LT Pro"/>
          <w:lang w:val="en-GB"/>
        </w:rPr>
      </w:pPr>
      <w:r>
        <w:rPr>
          <w:rFonts w:ascii="Avenir Next LT Pro" w:hAnsi="Avenir Next LT Pro" w:cs="Avenir Next LT Pro"/>
          <w:lang w:val="en-GB"/>
        </w:rPr>
        <w:t>As the “Context” date element is common component for several messages of several CAPE protocols (Retailer, Acquirer, etc.), these modifications would impact several messages.</w:t>
      </w:r>
    </w:p>
    <w:p w14:paraId="681DB509" w14:textId="77777777" w:rsidR="00C372BB" w:rsidRDefault="00C372BB">
      <w:pPr>
        <w:pStyle w:val="Standard"/>
        <w:rPr>
          <w:rFonts w:ascii="Avenir Next LT Pro" w:hAnsi="Avenir Next LT Pro" w:cs="Avenir Next LT Pro"/>
          <w:lang w:val="en-GB"/>
        </w:rPr>
      </w:pPr>
    </w:p>
    <w:p w14:paraId="56B71A3F" w14:textId="77777777" w:rsidR="00C372BB" w:rsidRDefault="00102969">
      <w:pPr>
        <w:pStyle w:val="Standard"/>
        <w:rPr>
          <w:rFonts w:ascii="Avenir Next LT Pro" w:hAnsi="Avenir Next LT Pro" w:cs="Avenir Next LT Pro"/>
        </w:rPr>
      </w:pPr>
      <w:r>
        <w:rPr>
          <w:rFonts w:ascii="Avenir Next LT Pro" w:hAnsi="Avenir Next LT Pro" w:cs="Avenir Next LT Pro"/>
        </w:rPr>
        <w:t xml:space="preserve">In addition, message “ServiceRequest / </w:t>
      </w:r>
      <w:proofErr w:type="spellStart"/>
      <w:r>
        <w:rPr>
          <w:rFonts w:ascii="Avenir Next LT Pro" w:hAnsi="Avenir Next LT Pro" w:cs="Avenir Next LT Pro"/>
        </w:rPr>
        <w:t>PaymentRequest</w:t>
      </w:r>
      <w:proofErr w:type="spellEnd"/>
      <w:r>
        <w:rPr>
          <w:rFonts w:ascii="Avenir Next LT Pro" w:hAnsi="Avenir Next LT Pro" w:cs="Avenir Next LT Pro"/>
        </w:rPr>
        <w:t xml:space="preserve">” is updated to support </w:t>
      </w:r>
      <w:proofErr w:type="spellStart"/>
      <w:r>
        <w:rPr>
          <w:rFonts w:ascii="Avenir Next LT Pro" w:hAnsi="Avenir Next LT Pro" w:cs="Avenir Next LT Pro"/>
        </w:rPr>
        <w:t>CreditTransferTransaction</w:t>
      </w:r>
      <w:proofErr w:type="spellEnd"/>
      <w:r>
        <w:rPr>
          <w:rFonts w:ascii="Avenir Next LT Pro" w:hAnsi="Avenir Next LT Pro" w:cs="Avenir Next LT Pro"/>
        </w:rPr>
        <w:t xml:space="preserve"> and </w:t>
      </w:r>
      <w:proofErr w:type="spellStart"/>
      <w:r>
        <w:rPr>
          <w:rFonts w:ascii="Avenir Next LT Pro" w:hAnsi="Avenir Next LT Pro" w:cs="Avenir Next LT Pro"/>
        </w:rPr>
        <w:t>DirectDebitTransaction</w:t>
      </w:r>
      <w:proofErr w:type="spellEnd"/>
      <w:r>
        <w:rPr>
          <w:rFonts w:ascii="Avenir Next LT Pro" w:hAnsi="Avenir Next LT Pro" w:cs="Avenir Next LT Pro"/>
        </w:rPr>
        <w:t xml:space="preserve"> in addition to </w:t>
      </w:r>
      <w:proofErr w:type="spellStart"/>
      <w:r>
        <w:rPr>
          <w:rFonts w:ascii="Avenir Next LT Pro" w:hAnsi="Avenir Next LT Pro" w:cs="Avenir Next LT Pro"/>
        </w:rPr>
        <w:t>CardPaymentTransaction</w:t>
      </w:r>
      <w:proofErr w:type="spellEnd"/>
      <w:r>
        <w:rPr>
          <w:rFonts w:ascii="Avenir Next LT Pro" w:hAnsi="Avenir Next LT Pro" w:cs="Avenir Next LT Pro"/>
        </w:rPr>
        <w:t>.</w:t>
      </w:r>
    </w:p>
    <w:p w14:paraId="4976C604" w14:textId="77777777" w:rsidR="00C372BB" w:rsidRDefault="00102969">
      <w:pPr>
        <w:pStyle w:val="Standard"/>
        <w:rPr>
          <w:rFonts w:ascii="Avenir Next LT Pro" w:hAnsi="Avenir Next LT Pro" w:cs="Avenir Next LT Pro"/>
        </w:rPr>
      </w:pPr>
      <w:r>
        <w:rPr>
          <w:rFonts w:ascii="Avenir Next LT Pro" w:hAnsi="Avenir Next LT Pro" w:cs="Avenir Next LT Pro"/>
        </w:rPr>
        <w:t>Same update will occur with the response “</w:t>
      </w:r>
      <w:proofErr w:type="spellStart"/>
      <w:r>
        <w:rPr>
          <w:rFonts w:ascii="Avenir Next LT Pro" w:hAnsi="Avenir Next LT Pro" w:cs="Avenir Next LT Pro"/>
        </w:rPr>
        <w:t>ServiceResponse</w:t>
      </w:r>
      <w:proofErr w:type="spellEnd"/>
      <w:r>
        <w:rPr>
          <w:rFonts w:ascii="Avenir Next LT Pro" w:hAnsi="Avenir Next LT Pro" w:cs="Avenir Next LT Pro"/>
        </w:rPr>
        <w:t xml:space="preserve"> / </w:t>
      </w:r>
      <w:proofErr w:type="spellStart"/>
      <w:r>
        <w:rPr>
          <w:rFonts w:ascii="Avenir Next LT Pro" w:hAnsi="Avenir Next LT Pro" w:cs="Avenir Next LT Pro"/>
        </w:rPr>
        <w:t>PaymentResponse</w:t>
      </w:r>
      <w:proofErr w:type="spellEnd"/>
      <w:r>
        <w:rPr>
          <w:rFonts w:ascii="Avenir Next LT Pro" w:hAnsi="Avenir Next LT Pro" w:cs="Avenir Next LT Pro"/>
        </w:rPr>
        <w:t>”.</w:t>
      </w:r>
    </w:p>
    <w:p w14:paraId="6C976D34" w14:textId="77777777" w:rsidR="00C372BB" w:rsidRDefault="00C372BB">
      <w:pPr>
        <w:pStyle w:val="Standard"/>
        <w:rPr>
          <w:rFonts w:ascii="Avenir Next LT Pro" w:hAnsi="Avenir Next LT Pro" w:cs="Avenir Next LT Pro"/>
        </w:rPr>
      </w:pPr>
    </w:p>
    <w:p w14:paraId="0845575C" w14:textId="77777777" w:rsidR="00C372BB" w:rsidRDefault="00102969" w:rsidP="00543BA1">
      <w:pPr>
        <w:pStyle w:val="Standard"/>
        <w:numPr>
          <w:ilvl w:val="0"/>
          <w:numId w:val="10"/>
        </w:numPr>
        <w:rPr>
          <w:rFonts w:ascii="Avenir Next LT Pro" w:hAnsi="Avenir Next LT Pro" w:cs="Avenir Next LT Pro"/>
          <w:b/>
          <w:szCs w:val="24"/>
          <w:lang w:val="en-GB"/>
        </w:rPr>
      </w:pPr>
      <w:r>
        <w:rPr>
          <w:rFonts w:ascii="Avenir Next LT Pro" w:hAnsi="Avenir Next LT Pro" w:cs="Avenir Next LT Pro"/>
          <w:b/>
          <w:szCs w:val="24"/>
          <w:lang w:val="en-GB"/>
        </w:rPr>
        <w:t>Urgency of the request:</w:t>
      </w:r>
    </w:p>
    <w:p w14:paraId="67351473" w14:textId="77777777" w:rsidR="00C372BB" w:rsidRDefault="00102969">
      <w:pPr>
        <w:pStyle w:val="Standard"/>
        <w:rPr>
          <w:rFonts w:ascii="Avenir Next LT Pro" w:hAnsi="Avenir Next LT Pro" w:cs="Avenir Next LT Pro"/>
          <w:szCs w:val="24"/>
          <w:lang w:val="en-GB"/>
        </w:rPr>
      </w:pPr>
      <w:r>
        <w:rPr>
          <w:rFonts w:ascii="Avenir Next LT Pro" w:hAnsi="Avenir Next LT Pro" w:cs="Avenir Next LT Pro"/>
          <w:szCs w:val="24"/>
          <w:lang w:val="en-GB"/>
        </w:rPr>
        <w:t>Not urgent.</w:t>
      </w:r>
    </w:p>
    <w:p w14:paraId="7A5E6A2C" w14:textId="77777777" w:rsidR="00C372BB" w:rsidRDefault="00C372BB">
      <w:pPr>
        <w:pStyle w:val="Standard"/>
        <w:rPr>
          <w:rFonts w:ascii="Avenir Next LT Pro" w:hAnsi="Avenir Next LT Pro" w:cs="Avenir Next LT Pro"/>
          <w:i/>
          <w:szCs w:val="24"/>
          <w:lang w:val="en-GB"/>
        </w:rPr>
      </w:pPr>
    </w:p>
    <w:p w14:paraId="131C177E" w14:textId="77777777" w:rsidR="00C372BB" w:rsidRDefault="00102969" w:rsidP="00543BA1">
      <w:pPr>
        <w:pStyle w:val="Standard"/>
        <w:pageBreakBefore/>
        <w:numPr>
          <w:ilvl w:val="0"/>
          <w:numId w:val="10"/>
        </w:numPr>
        <w:rPr>
          <w:rFonts w:ascii="Avenir Next LT Pro" w:hAnsi="Avenir Next LT Pro" w:cs="Avenir Next LT Pro"/>
          <w:b/>
          <w:szCs w:val="24"/>
          <w:lang w:val="en-GB"/>
        </w:rPr>
      </w:pPr>
      <w:r>
        <w:rPr>
          <w:rFonts w:ascii="Avenir Next LT Pro" w:hAnsi="Avenir Next LT Pro" w:cs="Avenir Next LT Pro"/>
          <w:b/>
          <w:szCs w:val="24"/>
          <w:lang w:val="en-GB"/>
        </w:rPr>
        <w:lastRenderedPageBreak/>
        <w:t>Business examples of changes:</w:t>
      </w:r>
    </w:p>
    <w:p w14:paraId="3343D45B" w14:textId="77777777" w:rsidR="00C372BB" w:rsidRDefault="00102969">
      <w:pPr>
        <w:pStyle w:val="Standard"/>
        <w:rPr>
          <w:rFonts w:ascii="Avenir Next LT Pro" w:hAnsi="Avenir Next LT Pro" w:cs="Avenir Next LT Pro"/>
          <w:b/>
          <w:bCs/>
          <w:u w:val="single"/>
          <w:lang w:val="en-GB"/>
        </w:rPr>
      </w:pPr>
      <w:r>
        <w:rPr>
          <w:rFonts w:ascii="Avenir Next LT Pro" w:hAnsi="Avenir Next LT Pro" w:cs="Avenir Next LT Pro"/>
          <w:b/>
          <w:bCs/>
          <w:u w:val="single"/>
          <w:lang w:val="en-GB"/>
        </w:rPr>
        <w:t xml:space="preserve">Payment </w:t>
      </w:r>
      <w:r>
        <w:rPr>
          <w:rFonts w:ascii="Avenir Next LT Pro" w:hAnsi="Avenir Next LT Pro" w:cs="Avenir Next LT Pro"/>
          <w:b/>
          <w:bCs/>
          <w:u w:val="single"/>
          <w:lang w:val="en-GB"/>
        </w:rPr>
        <w:t>instrument updates</w:t>
      </w:r>
    </w:p>
    <w:p w14:paraId="5FC582B4" w14:textId="0BF5E5F3" w:rsidR="00C372BB" w:rsidRPr="00A00A24" w:rsidRDefault="00A00A24">
      <w:pPr>
        <w:pStyle w:val="Standard"/>
        <w:rPr>
          <w:rFonts w:ascii="Avenir Next LT Pro" w:hAnsi="Avenir Next LT Pro" w:cs="Avenir Next LT Pro"/>
          <w:lang w:val="en-GB"/>
        </w:rPr>
      </w:pPr>
      <w:r w:rsidRPr="00A00A24">
        <w:rPr>
          <w:rFonts w:ascii="Avenir Next LT Pro" w:hAnsi="Avenir Next LT Pro" w:cs="Avenir Next LT Pro"/>
          <w:lang w:val="en-GB"/>
        </w:rPr>
        <w:t>The “Context” message component will be upgraded.</w:t>
      </w:r>
    </w:p>
    <w:p w14:paraId="37341300" w14:textId="77777777" w:rsidR="00C372BB" w:rsidRPr="00A00A24" w:rsidRDefault="00C372BB">
      <w:pPr>
        <w:pStyle w:val="Standard"/>
        <w:spacing w:before="0"/>
        <w:rPr>
          <w:rFonts w:ascii="Avenir Next LT Pro" w:hAnsi="Avenir Next LT Pro" w:cs="Calibri"/>
          <w:sz w:val="22"/>
          <w:szCs w:val="18"/>
          <w:lang w:val="en-GB"/>
        </w:rPr>
      </w:pPr>
    </w:p>
    <w:p w14:paraId="43FA2F51" w14:textId="74767E8F" w:rsidR="00C372BB" w:rsidRPr="00A00A24" w:rsidRDefault="00A00A24">
      <w:pPr>
        <w:pStyle w:val="Standard"/>
        <w:rPr>
          <w:rFonts w:ascii="Avenir Next LT Pro" w:hAnsi="Avenir Next LT Pro" w:cs="Avenir Next LT Pro"/>
          <w:lang w:val="en-GB"/>
        </w:rPr>
      </w:pPr>
      <w:r>
        <w:rPr>
          <w:rFonts w:ascii="Avenir Next LT Pro" w:hAnsi="Avenir Next LT Pro" w:cs="Avenir Next LT Pro"/>
          <w:lang w:val="en-GB"/>
        </w:rPr>
        <w:t xml:space="preserve">IN the messages using Transaction </w:t>
      </w:r>
      <w:proofErr w:type="gramStart"/>
      <w:r>
        <w:rPr>
          <w:rFonts w:ascii="Avenir Next LT Pro" w:hAnsi="Avenir Next LT Pro" w:cs="Avenir Next LT Pro"/>
          <w:lang w:val="en-GB"/>
        </w:rPr>
        <w:t xml:space="preserve">like </w:t>
      </w:r>
      <w:r w:rsidRPr="00A00A24">
        <w:rPr>
          <w:rFonts w:ascii="Avenir Next LT Pro" w:hAnsi="Avenir Next LT Pro" w:cs="Avenir Next LT Pro"/>
          <w:lang w:val="en-GB"/>
        </w:rPr>
        <w:t xml:space="preserve"> ServiceRequest</w:t>
      </w:r>
      <w:proofErr w:type="gramEnd"/>
      <w:r w:rsidRPr="00A00A24">
        <w:rPr>
          <w:rFonts w:ascii="Avenir Next LT Pro" w:hAnsi="Avenir Next LT Pro" w:cs="Avenir Next LT Pro"/>
          <w:lang w:val="en-GB"/>
        </w:rPr>
        <w:t>/</w:t>
      </w:r>
      <w:proofErr w:type="spellStart"/>
      <w:r w:rsidRPr="00A00A24">
        <w:rPr>
          <w:rFonts w:ascii="Avenir Next LT Pro" w:hAnsi="Avenir Next LT Pro" w:cs="Avenir Next LT Pro"/>
          <w:lang w:val="en-GB"/>
        </w:rPr>
        <w:t>PaymentRequest</w:t>
      </w:r>
      <w:proofErr w:type="spellEnd"/>
      <w:r w:rsidRPr="00A00A24">
        <w:rPr>
          <w:rFonts w:ascii="Avenir Next LT Pro" w:hAnsi="Avenir Next LT Pro" w:cs="Avenir Next LT Pro"/>
          <w:lang w:val="en-GB"/>
        </w:rPr>
        <w:t xml:space="preserve"> casp.001</w:t>
      </w:r>
      <w:r>
        <w:rPr>
          <w:rFonts w:ascii="Avenir Next LT Pro" w:hAnsi="Avenir Next LT Pro" w:cs="Avenir Next LT Pro"/>
          <w:lang w:val="en-GB"/>
        </w:rPr>
        <w:t xml:space="preserve"> and response casp.002, Transaction will be updated to reflect several payment instrument and at least Card, </w:t>
      </w:r>
      <w:proofErr w:type="spellStart"/>
      <w:r>
        <w:rPr>
          <w:rFonts w:ascii="Avenir Next LT Pro" w:hAnsi="Avenir Next LT Pro" w:cs="Avenir Next LT Pro"/>
          <w:lang w:val="en-GB"/>
        </w:rPr>
        <w:t>CreditTransfer</w:t>
      </w:r>
      <w:proofErr w:type="spellEnd"/>
      <w:r>
        <w:rPr>
          <w:rFonts w:ascii="Avenir Next LT Pro" w:hAnsi="Avenir Next LT Pro" w:cs="Avenir Next LT Pro"/>
          <w:lang w:val="en-GB"/>
        </w:rPr>
        <w:t xml:space="preserve"> and </w:t>
      </w:r>
      <w:proofErr w:type="spellStart"/>
      <w:r>
        <w:rPr>
          <w:rFonts w:ascii="Avenir Next LT Pro" w:hAnsi="Avenir Next LT Pro" w:cs="Avenir Next LT Pro"/>
          <w:lang w:val="en-GB"/>
        </w:rPr>
        <w:t>DirectDebit</w:t>
      </w:r>
      <w:proofErr w:type="spellEnd"/>
      <w:r>
        <w:rPr>
          <w:rFonts w:ascii="Avenir Next LT Pro" w:hAnsi="Avenir Next LT Pro" w:cs="Avenir Next LT Pro"/>
          <w:lang w:val="en-GB"/>
        </w:rPr>
        <w:t>.</w:t>
      </w:r>
    </w:p>
    <w:p w14:paraId="6EA9A7DF" w14:textId="101B87BB" w:rsidR="00C372BB" w:rsidRDefault="00A00A24">
      <w:pPr>
        <w:pStyle w:val="Standard"/>
        <w:rPr>
          <w:rFonts w:ascii="Avenir Next LT Pro" w:hAnsi="Avenir Next LT Pro" w:cs="Avenir Next LT Pro"/>
          <w:lang w:val="en-GB"/>
        </w:rPr>
      </w:pPr>
      <w:r>
        <w:rPr>
          <w:rFonts w:ascii="Avenir Next LT Pro" w:hAnsi="Avenir Next LT Pro" w:cs="Avenir Next LT Pro"/>
          <w:lang w:val="en-GB"/>
        </w:rPr>
        <w:t>The specific data indicating service level and other risk data component will be inserted.</w:t>
      </w:r>
    </w:p>
    <w:p w14:paraId="38F5BBAA" w14:textId="77777777" w:rsidR="00A00A24" w:rsidRDefault="00A00A24">
      <w:pPr>
        <w:pStyle w:val="Standard"/>
        <w:rPr>
          <w:rFonts w:ascii="Avenir Next LT Pro" w:hAnsi="Avenir Next LT Pro" w:cs="Avenir Next LT Pro"/>
          <w:lang w:val="en-GB"/>
        </w:rPr>
      </w:pPr>
    </w:p>
    <w:p w14:paraId="53188577" w14:textId="49D0355C" w:rsidR="00A00A24" w:rsidRDefault="00A00A24">
      <w:pPr>
        <w:pStyle w:val="Standard"/>
        <w:rPr>
          <w:rFonts w:ascii="Avenir Next LT Pro" w:hAnsi="Avenir Next LT Pro" w:cs="Avenir Next LT Pro"/>
          <w:lang w:val="en-GB"/>
        </w:rPr>
      </w:pPr>
      <w:r>
        <w:rPr>
          <w:rFonts w:ascii="Avenir Next LT Pro" w:hAnsi="Avenir Next LT Pro" w:cs="Avenir Next LT Pro"/>
          <w:lang w:val="en-GB"/>
        </w:rPr>
        <w:t>We will not reuse pain message components.</w:t>
      </w:r>
    </w:p>
    <w:p w14:paraId="15AFCDA0" w14:textId="77777777" w:rsidR="00A00A24" w:rsidRDefault="00A00A24">
      <w:pPr>
        <w:pStyle w:val="Standard"/>
        <w:rPr>
          <w:rFonts w:ascii="Avenir Next LT Pro" w:hAnsi="Avenir Next LT Pro" w:cs="Avenir Next LT Pro"/>
          <w:lang w:val="en-GB"/>
        </w:rPr>
      </w:pPr>
    </w:p>
    <w:p w14:paraId="18732ED6" w14:textId="3D473317" w:rsidR="00C372BB" w:rsidRDefault="00102969">
      <w:pPr>
        <w:pStyle w:val="Standard"/>
        <w:rPr>
          <w:rFonts w:ascii="Avenir Next LT Pro" w:hAnsi="Avenir Next LT Pro" w:cs="Avenir Next LT Pro"/>
          <w:lang w:val="en-GB"/>
        </w:rPr>
      </w:pPr>
      <w:r>
        <w:rPr>
          <w:rFonts w:ascii="Avenir Next LT Pro" w:hAnsi="Avenir Next LT Pro" w:cs="Avenir Next LT Pro"/>
          <w:lang w:val="en-GB"/>
        </w:rPr>
        <w:t xml:space="preserve">The other messages: </w:t>
      </w:r>
      <w:proofErr w:type="spellStart"/>
      <w:r>
        <w:rPr>
          <w:rFonts w:ascii="Avenir Next LT Pro" w:hAnsi="Avenir Next LT Pro" w:cs="Avenir Next LT Pro"/>
          <w:lang w:val="en-GB"/>
        </w:rPr>
        <w:t>SaleToPOIReconciliationRequest</w:t>
      </w:r>
      <w:proofErr w:type="spellEnd"/>
      <w:r>
        <w:rPr>
          <w:rFonts w:ascii="Avenir Next LT Pro" w:hAnsi="Avenir Next LT Pro" w:cs="Avenir Next LT Pro"/>
          <w:lang w:val="en-GB"/>
        </w:rPr>
        <w:t>/</w:t>
      </w:r>
      <w:r w:rsidR="006547B7">
        <w:rPr>
          <w:rFonts w:ascii="Avenir Next LT Pro" w:hAnsi="Avenir Next LT Pro" w:cs="Avenir Next LT Pro"/>
          <w:lang w:val="en-GB"/>
        </w:rPr>
        <w:t>R</w:t>
      </w:r>
      <w:r>
        <w:rPr>
          <w:rFonts w:ascii="Avenir Next LT Pro" w:hAnsi="Avenir Next LT Pro" w:cs="Avenir Next LT Pro"/>
          <w:lang w:val="en-GB"/>
        </w:rPr>
        <w:t xml:space="preserve">esponse, </w:t>
      </w:r>
      <w:proofErr w:type="spellStart"/>
      <w:r>
        <w:rPr>
          <w:rFonts w:ascii="Avenir Next LT Pro" w:hAnsi="Avenir Next LT Pro" w:cs="Avenir Next LT Pro"/>
          <w:lang w:val="en-GB"/>
        </w:rPr>
        <w:t>SaleToPOIreportRequest</w:t>
      </w:r>
      <w:proofErr w:type="spellEnd"/>
      <w:r>
        <w:rPr>
          <w:rFonts w:ascii="Avenir Next LT Pro" w:hAnsi="Avenir Next LT Pro" w:cs="Avenir Next LT Pro"/>
          <w:lang w:val="en-GB"/>
        </w:rPr>
        <w:t xml:space="preserve">/Response, etc. are automatically updated </w:t>
      </w:r>
      <w:proofErr w:type="gramStart"/>
      <w:r>
        <w:rPr>
          <w:rFonts w:ascii="Avenir Next LT Pro" w:hAnsi="Avenir Next LT Pro" w:cs="Avenir Next LT Pro"/>
          <w:lang w:val="en-GB"/>
        </w:rPr>
        <w:t>according</w:t>
      </w:r>
      <w:proofErr w:type="gramEnd"/>
      <w:r>
        <w:rPr>
          <w:rFonts w:ascii="Avenir Next LT Pro" w:hAnsi="Avenir Next LT Pro" w:cs="Avenir Next LT Pro"/>
          <w:lang w:val="en-GB"/>
        </w:rPr>
        <w:t xml:space="preserve"> those modification</w:t>
      </w:r>
      <w:r w:rsidR="006547B7">
        <w:rPr>
          <w:rFonts w:ascii="Avenir Next LT Pro" w:hAnsi="Avenir Next LT Pro" w:cs="Avenir Next LT Pro"/>
          <w:lang w:val="en-GB"/>
        </w:rPr>
        <w:t>s</w:t>
      </w:r>
      <w:r>
        <w:rPr>
          <w:rFonts w:ascii="Avenir Next LT Pro" w:hAnsi="Avenir Next LT Pro" w:cs="Avenir Next LT Pro"/>
          <w:lang w:val="en-GB"/>
        </w:rPr>
        <w:t xml:space="preserve"> in </w:t>
      </w:r>
      <w:proofErr w:type="spellStart"/>
      <w:r>
        <w:rPr>
          <w:rFonts w:ascii="Avenir Next LT Pro" w:hAnsi="Avenir Next LT Pro" w:cs="Avenir Next LT Pro"/>
          <w:lang w:val="en-GB"/>
        </w:rPr>
        <w:t>Pay</w:t>
      </w:r>
      <w:r w:rsidR="006547B7">
        <w:rPr>
          <w:rFonts w:ascii="Avenir Next LT Pro" w:hAnsi="Avenir Next LT Pro" w:cs="Avenir Next LT Pro"/>
          <w:lang w:val="en-GB"/>
        </w:rPr>
        <w:t>m</w:t>
      </w:r>
      <w:r>
        <w:rPr>
          <w:rFonts w:ascii="Avenir Next LT Pro" w:hAnsi="Avenir Next LT Pro" w:cs="Avenir Next LT Pro"/>
          <w:lang w:val="en-GB"/>
        </w:rPr>
        <w:t>entRequest</w:t>
      </w:r>
      <w:proofErr w:type="spellEnd"/>
      <w:r>
        <w:rPr>
          <w:rFonts w:ascii="Avenir Next LT Pro" w:hAnsi="Avenir Next LT Pro" w:cs="Avenir Next LT Pro"/>
          <w:lang w:val="en-GB"/>
        </w:rPr>
        <w:t>.</w:t>
      </w:r>
    </w:p>
    <w:p w14:paraId="15D894FF" w14:textId="77777777" w:rsidR="00C372BB" w:rsidRDefault="00C372BB">
      <w:pPr>
        <w:pStyle w:val="Standard"/>
        <w:rPr>
          <w:rFonts w:ascii="Avenir Next LT Pro" w:hAnsi="Avenir Next LT Pro" w:cs="Avenir Next LT Pro"/>
          <w:lang w:val="en-GB"/>
        </w:rPr>
      </w:pPr>
    </w:p>
    <w:p w14:paraId="30D8B887" w14:textId="77777777" w:rsidR="00C372BB" w:rsidRDefault="00102969" w:rsidP="00543BA1">
      <w:pPr>
        <w:pStyle w:val="Standard"/>
        <w:pageBreakBefore/>
        <w:numPr>
          <w:ilvl w:val="0"/>
          <w:numId w:val="10"/>
        </w:numPr>
        <w:rPr>
          <w:rFonts w:ascii="Avenir Next LT Pro" w:hAnsi="Avenir Next LT Pro" w:cs="Avenir Next LT Pro"/>
          <w:b/>
          <w:lang w:val="en-GB"/>
        </w:rPr>
      </w:pPr>
      <w:r>
        <w:rPr>
          <w:rFonts w:ascii="Avenir Next LT Pro" w:hAnsi="Avenir Next LT Pro" w:cs="Avenir Next LT Pro"/>
          <w:b/>
          <w:lang w:val="en-GB"/>
        </w:rPr>
        <w:lastRenderedPageBreak/>
        <w:t>SEG/TSG recommendation:</w:t>
      </w:r>
    </w:p>
    <w:p w14:paraId="052BEE3C" w14:textId="77777777" w:rsidR="00C372BB" w:rsidRDefault="00102969">
      <w:pPr>
        <w:pStyle w:val="Standard"/>
        <w:rPr>
          <w:rFonts w:ascii="Avenir Next LT Pro" w:hAnsi="Avenir Next LT Pro" w:cs="Avenir Next LT Pro"/>
          <w:i/>
          <w:szCs w:val="24"/>
          <w:lang w:val="en-GB"/>
        </w:rPr>
      </w:pPr>
      <w:r>
        <w:rPr>
          <w:rFonts w:ascii="Avenir Next LT Pro" w:hAnsi="Avenir Next LT Pro" w:cs="Avenir Next LT Pro"/>
          <w:i/>
          <w:szCs w:val="24"/>
          <w:lang w:val="en-GB"/>
        </w:rPr>
        <w:t>This section is not to be taken care of by the submitter of the change request. It will be completed in due time by the SEG(s) in charge of the related ISO 20022 messages or the TSG for changes related to the BAH.</w:t>
      </w:r>
    </w:p>
    <w:p w14:paraId="015F2973" w14:textId="77777777" w:rsidR="00C372BB" w:rsidRDefault="00C372BB">
      <w:pPr>
        <w:pStyle w:val="Standard"/>
        <w:rPr>
          <w:rFonts w:ascii="Avenir Next LT Pro" w:hAnsi="Avenir Next LT Pro" w:cs="Avenir Next LT Pro"/>
          <w:i/>
          <w:szCs w:val="24"/>
          <w:lang w:val="en-GB"/>
        </w:rPr>
      </w:pPr>
    </w:p>
    <w:tbl>
      <w:tblPr>
        <w:tblW w:w="9133" w:type="dxa"/>
        <w:tblInd w:w="-108" w:type="dxa"/>
        <w:tblLayout w:type="fixed"/>
        <w:tblCellMar>
          <w:left w:w="10" w:type="dxa"/>
          <w:right w:w="10" w:type="dxa"/>
        </w:tblCellMar>
        <w:tblLook w:val="0000" w:firstRow="0" w:lastRow="0" w:firstColumn="0" w:lastColumn="0" w:noHBand="0" w:noVBand="0"/>
      </w:tblPr>
      <w:tblGrid>
        <w:gridCol w:w="1059"/>
        <w:gridCol w:w="183"/>
        <w:gridCol w:w="567"/>
        <w:gridCol w:w="1701"/>
        <w:gridCol w:w="4253"/>
        <w:gridCol w:w="425"/>
        <w:gridCol w:w="945"/>
      </w:tblGrid>
      <w:tr w:rsidR="00C372BB" w14:paraId="1689965F" w14:textId="77777777">
        <w:tc>
          <w:tcPr>
            <w:tcW w:w="12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5D65A" w14:textId="77777777" w:rsidR="00C372BB" w:rsidRDefault="00102969">
            <w:pPr>
              <w:pStyle w:val="Standard"/>
              <w:rPr>
                <w:rFonts w:ascii="Avenir Next LT Pro" w:hAnsi="Avenir Next LT Pro" w:cs="Avenir Next LT Pro"/>
                <w:b/>
                <w:szCs w:val="24"/>
                <w:lang w:val="en-GB"/>
              </w:rPr>
            </w:pPr>
            <w:r>
              <w:rPr>
                <w:rFonts w:ascii="Avenir Next LT Pro" w:hAnsi="Avenir Next LT Pro" w:cs="Avenir Next LT Pro"/>
                <w:b/>
                <w:szCs w:val="24"/>
                <w:lang w:val="en-GB"/>
              </w:rPr>
              <w:t>Consider</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D0FAA" w14:textId="77777777" w:rsidR="00C372BB" w:rsidRDefault="00C372BB">
            <w:pPr>
              <w:pStyle w:val="Standard"/>
              <w:snapToGrid w:val="0"/>
              <w:rPr>
                <w:rFonts w:ascii="Avenir Next LT Pro" w:hAnsi="Avenir Next LT Pro" w:cs="Avenir Next LT Pro"/>
                <w:b/>
                <w:color w:val="FF0000"/>
                <w:szCs w:val="24"/>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ED150" w14:textId="77777777" w:rsidR="00C372BB" w:rsidRDefault="00102969">
            <w:pPr>
              <w:pStyle w:val="Standard"/>
              <w:rPr>
                <w:rFonts w:ascii="Avenir Next LT Pro" w:hAnsi="Avenir Next LT Pro" w:cs="Avenir Next LT Pro"/>
                <w:b/>
                <w:szCs w:val="24"/>
                <w:lang w:val="en-GB"/>
              </w:rPr>
            </w:pPr>
            <w:r>
              <w:rPr>
                <w:rFonts w:ascii="Avenir Next LT Pro" w:hAnsi="Avenir Next LT Pro" w:cs="Avenir Next LT Pro"/>
                <w:b/>
                <w:szCs w:val="24"/>
                <w:lang w:val="en-GB"/>
              </w:rPr>
              <w:t>Timing</w:t>
            </w:r>
          </w:p>
        </w:tc>
        <w:tc>
          <w:tcPr>
            <w:tcW w:w="5623" w:type="dxa"/>
            <w:gridSpan w:val="3"/>
            <w:tcMar>
              <w:top w:w="0" w:type="dxa"/>
              <w:left w:w="0" w:type="dxa"/>
              <w:bottom w:w="0" w:type="dxa"/>
              <w:right w:w="0" w:type="dxa"/>
            </w:tcMar>
          </w:tcPr>
          <w:p w14:paraId="6580BAC2" w14:textId="77777777" w:rsidR="00C372BB" w:rsidRDefault="00C372BB">
            <w:pPr>
              <w:pStyle w:val="Standard"/>
              <w:snapToGrid w:val="0"/>
              <w:rPr>
                <w:rFonts w:ascii="Avenir Next LT Pro" w:hAnsi="Avenir Next LT Pro" w:cs="Avenir Next LT Pro"/>
                <w:b/>
                <w:szCs w:val="24"/>
                <w:lang w:val="en-GB"/>
              </w:rPr>
            </w:pPr>
          </w:p>
        </w:tc>
      </w:tr>
      <w:tr w:rsidR="00C372BB" w:rsidRPr="00526664" w14:paraId="615A5D5D" w14:textId="77777777">
        <w:trPr>
          <w:trHeight w:val="501"/>
        </w:trPr>
        <w:tc>
          <w:tcPr>
            <w:tcW w:w="1059" w:type="dxa"/>
            <w:tcMar>
              <w:top w:w="0" w:type="dxa"/>
              <w:left w:w="0" w:type="dxa"/>
              <w:bottom w:w="0" w:type="dxa"/>
              <w:right w:w="0" w:type="dxa"/>
            </w:tcMar>
          </w:tcPr>
          <w:p w14:paraId="375A7196" w14:textId="77777777" w:rsidR="00C372BB" w:rsidRDefault="00C372BB">
            <w:pPr>
              <w:pStyle w:val="TableContents"/>
              <w:rPr>
                <w:rFonts w:ascii="Avenir Next LT Pro" w:hAnsi="Avenir Next LT Pro" w:cs="Avenir Next LT Pro"/>
                <w:szCs w:val="24"/>
                <w:lang w:val="en-GB"/>
              </w:rPr>
            </w:pPr>
          </w:p>
        </w:tc>
        <w:tc>
          <w:tcPr>
            <w:tcW w:w="750" w:type="dxa"/>
            <w:gridSpan w:val="2"/>
            <w:tcBorders>
              <w:top w:val="single" w:sz="4" w:space="0" w:color="000000"/>
              <w:right w:val="single" w:sz="4" w:space="0" w:color="000000"/>
            </w:tcBorders>
            <w:tcMar>
              <w:top w:w="0" w:type="dxa"/>
              <w:left w:w="108" w:type="dxa"/>
              <w:bottom w:w="0" w:type="dxa"/>
              <w:right w:w="108" w:type="dxa"/>
            </w:tcMar>
          </w:tcPr>
          <w:p w14:paraId="23C44E60" w14:textId="77777777" w:rsidR="00C372BB" w:rsidRDefault="00C372BB">
            <w:pPr>
              <w:pStyle w:val="Standard"/>
              <w:snapToGrid w:val="0"/>
              <w:rPr>
                <w:rFonts w:ascii="Avenir Next LT Pro" w:hAnsi="Avenir Next LT Pro" w:cs="Avenir Next LT Pro"/>
                <w:szCs w:val="24"/>
                <w:lang w:val="en-GB"/>
              </w:rPr>
            </w:pPr>
          </w:p>
        </w:tc>
        <w:tc>
          <w:tcPr>
            <w:tcW w:w="59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F8C45" w14:textId="791735AC" w:rsidR="00C372BB" w:rsidRDefault="00102969">
            <w:pPr>
              <w:pStyle w:val="Standard"/>
              <w:spacing w:before="0"/>
            </w:pPr>
            <w:r>
              <w:rPr>
                <w:rFonts w:ascii="Avenir Next LT Pro" w:hAnsi="Avenir Next LT Pro" w:cs="Avenir Next LT Pro"/>
                <w:szCs w:val="24"/>
                <w:lang w:val="en-GB"/>
              </w:rPr>
              <w:t xml:space="preserve">- </w:t>
            </w:r>
            <w:r>
              <w:rPr>
                <w:rFonts w:ascii="Avenir Next LT Pro" w:hAnsi="Avenir Next LT Pro" w:cs="Avenir Next LT Pro"/>
                <w:b/>
                <w:szCs w:val="24"/>
                <w:lang w:val="en-GB"/>
              </w:rPr>
              <w:t>Next yearly cycle: 20</w:t>
            </w:r>
            <w:r w:rsidR="00543BA1">
              <w:rPr>
                <w:rFonts w:ascii="Avenir Next LT Pro" w:hAnsi="Avenir Next LT Pro" w:cs="Avenir Next LT Pro"/>
                <w:b/>
                <w:szCs w:val="24"/>
                <w:lang w:val="en-GB"/>
              </w:rPr>
              <w:t>24</w:t>
            </w:r>
            <w:r>
              <w:rPr>
                <w:rFonts w:ascii="Avenir Next LT Pro" w:hAnsi="Avenir Next LT Pro" w:cs="Avenir Next LT Pro"/>
                <w:b/>
                <w:szCs w:val="24"/>
                <w:lang w:val="en-GB"/>
              </w:rPr>
              <w:t>/20</w:t>
            </w:r>
            <w:r w:rsidR="00543BA1">
              <w:rPr>
                <w:rFonts w:ascii="Avenir Next LT Pro" w:hAnsi="Avenir Next LT Pro" w:cs="Avenir Next LT Pro"/>
                <w:b/>
                <w:szCs w:val="24"/>
                <w:lang w:val="en-GB"/>
              </w:rPr>
              <w:t>25</w:t>
            </w:r>
          </w:p>
          <w:p w14:paraId="32B51347" w14:textId="77777777" w:rsidR="00C372BB" w:rsidRDefault="00102969">
            <w:pPr>
              <w:pStyle w:val="Standard"/>
              <w:spacing w:before="0"/>
              <w:rPr>
                <w:rFonts w:ascii="Avenir Next LT Pro" w:hAnsi="Avenir Next LT Pro" w:cs="Avenir Next LT Pro"/>
                <w:szCs w:val="24"/>
                <w:lang w:val="en-GB"/>
              </w:rPr>
            </w:pPr>
            <w:r>
              <w:rPr>
                <w:rFonts w:ascii="Avenir Next LT Pro" w:hAnsi="Avenir Next LT Pro" w:cs="Avenir Next LT Pro"/>
                <w:szCs w:val="24"/>
                <w:lang w:val="en-GB"/>
              </w:rPr>
              <w:t xml:space="preserve">(the change will be considered for implementation in the yearly maintenance cycle which starts in 2018 and completes with the </w:t>
            </w:r>
            <w:r>
              <w:rPr>
                <w:rFonts w:ascii="Avenir Next LT Pro" w:hAnsi="Avenir Next LT Pro" w:cs="Avenir Next LT Pro"/>
                <w:szCs w:val="24"/>
                <w:lang w:val="en-GB"/>
              </w:rPr>
              <w:t>publication of new message versions in the spring of 2019)</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146F5" w14:textId="56A982AA" w:rsidR="00C372BB" w:rsidRDefault="00C828EF">
            <w:pPr>
              <w:pStyle w:val="Standard"/>
              <w:snapToGrid w:val="0"/>
              <w:spacing w:before="0"/>
              <w:jc w:val="both"/>
              <w:rPr>
                <w:rFonts w:ascii="Avenir Next LT Pro" w:hAnsi="Avenir Next LT Pro" w:cs="Avenir Next LT Pro"/>
                <w:color w:val="FF0000"/>
                <w:szCs w:val="24"/>
                <w:lang w:val="en-GB"/>
              </w:rPr>
            </w:pPr>
            <w:r>
              <w:rPr>
                <w:rFonts w:ascii="Avenir Next LT Pro" w:hAnsi="Avenir Next LT Pro" w:cs="Avenir Next LT Pro"/>
                <w:color w:val="FF0000"/>
                <w:szCs w:val="24"/>
                <w:lang w:val="en-GB"/>
              </w:rPr>
              <w:t>X</w:t>
            </w:r>
          </w:p>
        </w:tc>
        <w:tc>
          <w:tcPr>
            <w:tcW w:w="945" w:type="dxa"/>
            <w:tcMar>
              <w:top w:w="0" w:type="dxa"/>
              <w:left w:w="0" w:type="dxa"/>
              <w:bottom w:w="0" w:type="dxa"/>
              <w:right w:w="0" w:type="dxa"/>
            </w:tcMar>
          </w:tcPr>
          <w:p w14:paraId="16FC1FBD" w14:textId="77777777" w:rsidR="00C372BB" w:rsidRDefault="00C372BB">
            <w:pPr>
              <w:pStyle w:val="Standard"/>
              <w:snapToGrid w:val="0"/>
              <w:rPr>
                <w:rFonts w:ascii="Avenir Next LT Pro" w:hAnsi="Avenir Next LT Pro" w:cs="Avenir Next LT Pro"/>
                <w:color w:val="FF0000"/>
                <w:szCs w:val="24"/>
                <w:lang w:val="en-GB"/>
              </w:rPr>
            </w:pPr>
          </w:p>
        </w:tc>
      </w:tr>
      <w:tr w:rsidR="00C372BB" w:rsidRPr="00C828EF" w14:paraId="108AFBEC" w14:textId="77777777">
        <w:trPr>
          <w:trHeight w:val="501"/>
        </w:trPr>
        <w:tc>
          <w:tcPr>
            <w:tcW w:w="1059" w:type="dxa"/>
            <w:tcMar>
              <w:top w:w="0" w:type="dxa"/>
              <w:left w:w="0" w:type="dxa"/>
              <w:bottom w:w="0" w:type="dxa"/>
              <w:right w:w="0" w:type="dxa"/>
            </w:tcMar>
          </w:tcPr>
          <w:p w14:paraId="62BCB278" w14:textId="77777777" w:rsidR="00C372BB" w:rsidRDefault="00C372BB">
            <w:pPr>
              <w:pStyle w:val="TableContents"/>
              <w:rPr>
                <w:rFonts w:ascii="Avenir Next LT Pro" w:hAnsi="Avenir Next LT Pro" w:cs="Avenir Next LT Pro"/>
                <w:szCs w:val="24"/>
                <w:lang w:val="en-GB"/>
              </w:rPr>
            </w:pPr>
          </w:p>
        </w:tc>
        <w:tc>
          <w:tcPr>
            <w:tcW w:w="750" w:type="dxa"/>
            <w:gridSpan w:val="2"/>
            <w:tcBorders>
              <w:right w:val="single" w:sz="4" w:space="0" w:color="000000"/>
            </w:tcBorders>
            <w:tcMar>
              <w:top w:w="0" w:type="dxa"/>
              <w:left w:w="108" w:type="dxa"/>
              <w:bottom w:w="0" w:type="dxa"/>
              <w:right w:w="108" w:type="dxa"/>
            </w:tcMar>
          </w:tcPr>
          <w:p w14:paraId="7C177ED4" w14:textId="77777777" w:rsidR="00C372BB" w:rsidRDefault="00C372BB">
            <w:pPr>
              <w:pStyle w:val="Standard"/>
              <w:snapToGrid w:val="0"/>
              <w:spacing w:before="0"/>
              <w:rPr>
                <w:rFonts w:ascii="Avenir Next LT Pro" w:hAnsi="Avenir Next LT Pro" w:cs="Avenir Next LT Pro"/>
                <w:szCs w:val="24"/>
                <w:lang w:val="en-GB"/>
              </w:rPr>
            </w:pPr>
          </w:p>
        </w:tc>
        <w:tc>
          <w:tcPr>
            <w:tcW w:w="59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99808" w14:textId="77777777" w:rsidR="00C372BB" w:rsidRDefault="00102969">
            <w:pPr>
              <w:pStyle w:val="Standard"/>
              <w:spacing w:before="0"/>
              <w:jc w:val="both"/>
            </w:pPr>
            <w:r>
              <w:rPr>
                <w:rFonts w:ascii="Avenir Next LT Pro" w:hAnsi="Avenir Next LT Pro" w:cs="Avenir Next LT Pro"/>
                <w:szCs w:val="24"/>
                <w:lang w:val="en-GB"/>
              </w:rPr>
              <w:t xml:space="preserve">- </w:t>
            </w:r>
            <w:r>
              <w:rPr>
                <w:rFonts w:ascii="Avenir Next LT Pro" w:hAnsi="Avenir Next LT Pro" w:cs="Avenir Next LT Pro"/>
                <w:b/>
                <w:szCs w:val="24"/>
                <w:lang w:val="en-GB"/>
              </w:rPr>
              <w:t>At the occasion of the next maintenance of the messages</w:t>
            </w:r>
          </w:p>
          <w:p w14:paraId="69FA3F0C" w14:textId="77777777" w:rsidR="00C372BB" w:rsidRDefault="00102969">
            <w:pPr>
              <w:pStyle w:val="Standard"/>
              <w:spacing w:before="0"/>
              <w:rPr>
                <w:rFonts w:ascii="Avenir Next LT Pro" w:hAnsi="Avenir Next LT Pro" w:cs="Avenir Next LT Pro"/>
                <w:szCs w:val="24"/>
                <w:lang w:val="en-GB"/>
              </w:rPr>
            </w:pPr>
            <w:r>
              <w:rPr>
                <w:rFonts w:ascii="Avenir Next LT Pro" w:hAnsi="Avenir Next LT Pro" w:cs="Avenir Next LT Pro"/>
                <w:szCs w:val="24"/>
                <w:lang w:val="en-GB"/>
              </w:rPr>
              <w:t xml:space="preserve">(the change will be considered for implementation, but does not justify maintenance of the messages in its own right – will be </w:t>
            </w:r>
            <w:r>
              <w:rPr>
                <w:rFonts w:ascii="Avenir Next LT Pro" w:hAnsi="Avenir Next LT Pro" w:cs="Avenir Next LT Pro"/>
                <w:szCs w:val="24"/>
                <w:lang w:val="en-GB"/>
              </w:rPr>
              <w:t>pending until more critical change requests are received for the messages)</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1AEE3" w14:textId="77777777" w:rsidR="00C372BB" w:rsidRDefault="00C372BB">
            <w:pPr>
              <w:pStyle w:val="Standard"/>
              <w:snapToGrid w:val="0"/>
              <w:spacing w:before="0"/>
              <w:jc w:val="center"/>
              <w:rPr>
                <w:rFonts w:ascii="Avenir Next LT Pro" w:hAnsi="Avenir Next LT Pro" w:cs="Avenir Next LT Pro"/>
                <w:color w:val="FF0000"/>
                <w:szCs w:val="24"/>
                <w:lang w:val="en-GB"/>
              </w:rPr>
            </w:pPr>
          </w:p>
        </w:tc>
        <w:tc>
          <w:tcPr>
            <w:tcW w:w="945" w:type="dxa"/>
            <w:tcMar>
              <w:top w:w="0" w:type="dxa"/>
              <w:left w:w="0" w:type="dxa"/>
              <w:bottom w:w="0" w:type="dxa"/>
              <w:right w:w="0" w:type="dxa"/>
            </w:tcMar>
          </w:tcPr>
          <w:p w14:paraId="18AF1A27" w14:textId="77777777" w:rsidR="00C372BB" w:rsidRDefault="00C372BB">
            <w:pPr>
              <w:pStyle w:val="Standard"/>
              <w:snapToGrid w:val="0"/>
              <w:rPr>
                <w:rFonts w:ascii="Avenir Next LT Pro" w:hAnsi="Avenir Next LT Pro" w:cs="Avenir Next LT Pro"/>
                <w:color w:val="FF0000"/>
                <w:szCs w:val="24"/>
                <w:lang w:val="en-GB"/>
              </w:rPr>
            </w:pPr>
          </w:p>
        </w:tc>
      </w:tr>
      <w:tr w:rsidR="00C372BB" w:rsidRPr="00C828EF" w14:paraId="1E00ADEA" w14:textId="77777777">
        <w:trPr>
          <w:trHeight w:val="511"/>
        </w:trPr>
        <w:tc>
          <w:tcPr>
            <w:tcW w:w="1059" w:type="dxa"/>
            <w:tcMar>
              <w:top w:w="0" w:type="dxa"/>
              <w:left w:w="0" w:type="dxa"/>
              <w:bottom w:w="0" w:type="dxa"/>
              <w:right w:w="0" w:type="dxa"/>
            </w:tcMar>
          </w:tcPr>
          <w:p w14:paraId="3EEF5797" w14:textId="77777777" w:rsidR="00C372BB" w:rsidRDefault="00C372BB">
            <w:pPr>
              <w:pStyle w:val="TableContents"/>
              <w:rPr>
                <w:rFonts w:ascii="Avenir Next LT Pro" w:hAnsi="Avenir Next LT Pro" w:cs="Avenir Next LT Pro"/>
                <w:szCs w:val="24"/>
                <w:lang w:val="en-GB"/>
              </w:rPr>
            </w:pPr>
          </w:p>
        </w:tc>
        <w:tc>
          <w:tcPr>
            <w:tcW w:w="750" w:type="dxa"/>
            <w:gridSpan w:val="2"/>
            <w:tcBorders>
              <w:right w:val="single" w:sz="4" w:space="0" w:color="000000"/>
            </w:tcBorders>
            <w:tcMar>
              <w:top w:w="0" w:type="dxa"/>
              <w:left w:w="108" w:type="dxa"/>
              <w:bottom w:w="0" w:type="dxa"/>
              <w:right w:w="108" w:type="dxa"/>
            </w:tcMar>
          </w:tcPr>
          <w:p w14:paraId="7F0000F0" w14:textId="77777777" w:rsidR="00C372BB" w:rsidRDefault="00C372BB">
            <w:pPr>
              <w:pStyle w:val="Standard"/>
              <w:snapToGrid w:val="0"/>
              <w:spacing w:before="0"/>
              <w:rPr>
                <w:rFonts w:ascii="Avenir Next LT Pro" w:hAnsi="Avenir Next LT Pro" w:cs="Avenir Next LT Pro"/>
                <w:szCs w:val="24"/>
                <w:lang w:val="en-GB"/>
              </w:rPr>
            </w:pPr>
          </w:p>
        </w:tc>
        <w:tc>
          <w:tcPr>
            <w:tcW w:w="59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0E329" w14:textId="77777777" w:rsidR="00C372BB" w:rsidRDefault="00102969">
            <w:pPr>
              <w:pStyle w:val="Standard"/>
              <w:spacing w:before="0"/>
              <w:jc w:val="both"/>
            </w:pPr>
            <w:r>
              <w:rPr>
                <w:rFonts w:ascii="Avenir Next LT Pro" w:hAnsi="Avenir Next LT Pro" w:cs="Avenir Next LT Pro"/>
                <w:szCs w:val="24"/>
                <w:lang w:val="en-GB"/>
              </w:rPr>
              <w:t xml:space="preserve">- </w:t>
            </w:r>
            <w:r>
              <w:rPr>
                <w:rFonts w:ascii="Avenir Next LT Pro" w:hAnsi="Avenir Next LT Pro" w:cs="Avenir Next LT Pro"/>
                <w:b/>
                <w:szCs w:val="24"/>
                <w:lang w:val="en-GB"/>
              </w:rPr>
              <w:t>Urgent unscheduled</w:t>
            </w:r>
          </w:p>
          <w:p w14:paraId="74876BFD" w14:textId="77777777" w:rsidR="00C372BB" w:rsidRDefault="00102969">
            <w:pPr>
              <w:pStyle w:val="Standard"/>
              <w:spacing w:before="0"/>
              <w:rPr>
                <w:rFonts w:ascii="Avenir Next LT Pro" w:hAnsi="Avenir Next LT Pro" w:cs="Avenir Next LT Pro"/>
                <w:szCs w:val="24"/>
                <w:lang w:val="en-GB"/>
              </w:rPr>
            </w:pPr>
            <w:r>
              <w:rPr>
                <w:rFonts w:ascii="Avenir Next LT Pro" w:hAnsi="Avenir Next LT Pro" w:cs="Avenir Next LT Pro"/>
                <w:szCs w:val="24"/>
                <w:lang w:val="en-GB"/>
              </w:rPr>
              <w:t>(the change justifies an urgent implementation outside of the normal yearly cycle)</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6CFC9" w14:textId="77777777" w:rsidR="00C372BB" w:rsidRDefault="00C372BB">
            <w:pPr>
              <w:pStyle w:val="Standard"/>
              <w:snapToGrid w:val="0"/>
              <w:jc w:val="center"/>
              <w:rPr>
                <w:rFonts w:ascii="Avenir Next LT Pro" w:hAnsi="Avenir Next LT Pro" w:cs="Avenir Next LT Pro"/>
                <w:color w:val="FF0000"/>
                <w:szCs w:val="24"/>
                <w:lang w:val="en-GB"/>
              </w:rPr>
            </w:pPr>
          </w:p>
        </w:tc>
        <w:tc>
          <w:tcPr>
            <w:tcW w:w="945" w:type="dxa"/>
            <w:tcBorders>
              <w:left w:val="single" w:sz="4" w:space="0" w:color="000000"/>
            </w:tcBorders>
            <w:tcMar>
              <w:top w:w="0" w:type="dxa"/>
              <w:left w:w="108" w:type="dxa"/>
              <w:bottom w:w="0" w:type="dxa"/>
              <w:right w:w="108" w:type="dxa"/>
            </w:tcMar>
          </w:tcPr>
          <w:p w14:paraId="599E03B2" w14:textId="77777777" w:rsidR="00C372BB" w:rsidRDefault="00C372BB">
            <w:pPr>
              <w:pStyle w:val="Standard"/>
              <w:snapToGrid w:val="0"/>
              <w:ind w:left="360"/>
              <w:jc w:val="both"/>
              <w:rPr>
                <w:rFonts w:ascii="Avenir Next LT Pro" w:hAnsi="Avenir Next LT Pro" w:cs="Avenir Next LT Pro"/>
                <w:color w:val="FF0000"/>
                <w:szCs w:val="24"/>
                <w:lang w:val="en-GB"/>
              </w:rPr>
            </w:pPr>
          </w:p>
        </w:tc>
      </w:tr>
      <w:tr w:rsidR="00C372BB" w14:paraId="04A09BAC" w14:textId="77777777">
        <w:trPr>
          <w:trHeight w:val="511"/>
        </w:trPr>
        <w:tc>
          <w:tcPr>
            <w:tcW w:w="1059" w:type="dxa"/>
            <w:tcMar>
              <w:top w:w="0" w:type="dxa"/>
              <w:left w:w="0" w:type="dxa"/>
              <w:bottom w:w="0" w:type="dxa"/>
              <w:right w:w="0" w:type="dxa"/>
            </w:tcMar>
          </w:tcPr>
          <w:p w14:paraId="1B1CB337" w14:textId="77777777" w:rsidR="00C372BB" w:rsidRDefault="00C372BB">
            <w:pPr>
              <w:pStyle w:val="Standard"/>
              <w:rPr>
                <w:rFonts w:ascii="Avenir Next LT Pro" w:hAnsi="Avenir Next LT Pro" w:cs="Avenir Next LT Pro"/>
                <w:szCs w:val="24"/>
                <w:lang w:val="en-GB"/>
              </w:rPr>
            </w:pPr>
          </w:p>
        </w:tc>
        <w:tc>
          <w:tcPr>
            <w:tcW w:w="750" w:type="dxa"/>
            <w:gridSpan w:val="2"/>
            <w:tcBorders>
              <w:right w:val="single" w:sz="4" w:space="0" w:color="000000"/>
            </w:tcBorders>
            <w:tcMar>
              <w:top w:w="0" w:type="dxa"/>
              <w:left w:w="108" w:type="dxa"/>
              <w:bottom w:w="0" w:type="dxa"/>
              <w:right w:w="108" w:type="dxa"/>
            </w:tcMar>
          </w:tcPr>
          <w:p w14:paraId="37140A37" w14:textId="77777777" w:rsidR="00C372BB" w:rsidRDefault="00C372BB">
            <w:pPr>
              <w:pStyle w:val="Standard"/>
              <w:snapToGrid w:val="0"/>
              <w:spacing w:before="0"/>
              <w:rPr>
                <w:rFonts w:ascii="Avenir Next LT Pro" w:hAnsi="Avenir Next LT Pro" w:cs="Avenir Next LT Pro"/>
                <w:szCs w:val="24"/>
                <w:lang w:val="en-GB"/>
              </w:rPr>
            </w:pPr>
          </w:p>
        </w:tc>
        <w:tc>
          <w:tcPr>
            <w:tcW w:w="63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8B387" w14:textId="77777777" w:rsidR="00C372BB" w:rsidRDefault="00102969">
            <w:pPr>
              <w:pStyle w:val="Standard"/>
            </w:pPr>
            <w:r>
              <w:rPr>
                <w:rFonts w:ascii="Avenir Next LT Pro" w:hAnsi="Avenir Next LT Pro" w:cs="Avenir Next LT Pro"/>
                <w:szCs w:val="24"/>
                <w:lang w:val="en-GB"/>
              </w:rPr>
              <w:t xml:space="preserve">- </w:t>
            </w:r>
            <w:r>
              <w:rPr>
                <w:rFonts w:ascii="Avenir Next LT Pro" w:hAnsi="Avenir Next LT Pro" w:cs="Avenir Next LT Pro"/>
                <w:b/>
                <w:szCs w:val="24"/>
                <w:lang w:val="en-GB"/>
              </w:rPr>
              <w:t>Other timing:</w:t>
            </w:r>
          </w:p>
        </w:tc>
        <w:tc>
          <w:tcPr>
            <w:tcW w:w="945" w:type="dxa"/>
            <w:tcBorders>
              <w:left w:val="single" w:sz="4" w:space="0" w:color="000000"/>
            </w:tcBorders>
            <w:tcMar>
              <w:top w:w="0" w:type="dxa"/>
              <w:left w:w="108" w:type="dxa"/>
              <w:bottom w:w="0" w:type="dxa"/>
              <w:right w:w="108" w:type="dxa"/>
            </w:tcMar>
          </w:tcPr>
          <w:p w14:paraId="126C09D4" w14:textId="77777777" w:rsidR="00C372BB" w:rsidRDefault="00C372BB">
            <w:pPr>
              <w:pStyle w:val="Standard"/>
              <w:snapToGrid w:val="0"/>
              <w:ind w:left="360"/>
              <w:jc w:val="both"/>
              <w:rPr>
                <w:rFonts w:ascii="Avenir Next LT Pro" w:hAnsi="Avenir Next LT Pro" w:cs="Avenir Next LT Pro"/>
                <w:color w:val="FF0000"/>
                <w:szCs w:val="24"/>
                <w:lang w:val="en-GB"/>
              </w:rPr>
            </w:pPr>
          </w:p>
          <w:p w14:paraId="55C1BDF1" w14:textId="77777777" w:rsidR="00C372BB" w:rsidRDefault="00C372BB">
            <w:pPr>
              <w:pStyle w:val="Standard"/>
              <w:ind w:left="360"/>
              <w:jc w:val="both"/>
              <w:rPr>
                <w:rFonts w:ascii="Avenir Next LT Pro" w:hAnsi="Avenir Next LT Pro" w:cs="Avenir Next LT Pro"/>
                <w:szCs w:val="24"/>
                <w:lang w:val="en-GB"/>
              </w:rPr>
            </w:pPr>
          </w:p>
        </w:tc>
      </w:tr>
    </w:tbl>
    <w:p w14:paraId="2080D626" w14:textId="77777777" w:rsidR="00C372BB" w:rsidRDefault="00102969">
      <w:pPr>
        <w:pStyle w:val="Standard"/>
        <w:rPr>
          <w:rFonts w:ascii="Avenir Next LT Pro" w:hAnsi="Avenir Next LT Pro" w:cs="Avenir Next LT Pro"/>
          <w:szCs w:val="24"/>
          <w:lang w:val="en-GB"/>
        </w:rPr>
      </w:pPr>
      <w:r>
        <w:rPr>
          <w:rFonts w:ascii="Avenir Next LT Pro" w:hAnsi="Avenir Next LT Pro" w:cs="Avenir Next LT Pro"/>
          <w:szCs w:val="24"/>
          <w:lang w:val="en-GB"/>
        </w:rPr>
        <w:t>Comments:</w:t>
      </w:r>
    </w:p>
    <w:p w14:paraId="09A44048" w14:textId="49EB348F" w:rsidR="00C372BB" w:rsidRDefault="00C828EF">
      <w:pPr>
        <w:pStyle w:val="Standard"/>
        <w:rPr>
          <w:rFonts w:ascii="Avenir Next LT Pro" w:hAnsi="Avenir Next LT Pro" w:cs="Avenir Next LT Pro"/>
          <w:szCs w:val="24"/>
          <w:lang w:val="en-GB"/>
        </w:rPr>
      </w:pPr>
      <w:r w:rsidRPr="00C828EF">
        <w:rPr>
          <w:rFonts w:ascii="Avenir Next LT Pro" w:hAnsi="Avenir Next LT Pro" w:cs="Avenir Next LT Pro"/>
          <w:szCs w:val="24"/>
          <w:lang w:val="en-GB"/>
        </w:rPr>
        <w:t xml:space="preserve">There was a long discussion of the participants during the first meeting about the integration of one step of an </w:t>
      </w:r>
      <w:proofErr w:type="spellStart"/>
      <w:r w:rsidRPr="00C828EF">
        <w:rPr>
          <w:rFonts w:ascii="Avenir Next LT Pro" w:hAnsi="Avenir Next LT Pro" w:cs="Avenir Next LT Pro"/>
          <w:szCs w:val="24"/>
          <w:lang w:val="en-GB"/>
        </w:rPr>
        <w:t>InstantPayment</w:t>
      </w:r>
      <w:proofErr w:type="spellEnd"/>
      <w:r w:rsidRPr="00C828EF">
        <w:rPr>
          <w:rFonts w:ascii="Avenir Next LT Pro" w:hAnsi="Avenir Next LT Pro" w:cs="Avenir Next LT Pro"/>
          <w:szCs w:val="24"/>
          <w:lang w:val="en-GB"/>
        </w:rPr>
        <w:t xml:space="preserve"> transaction flow into the Acquirer protocol and how to use existing message components. There are no specific recommendations how to handle this transaction. </w:t>
      </w:r>
      <w:proofErr w:type="gramStart"/>
      <w:r w:rsidRPr="00C828EF">
        <w:rPr>
          <w:rFonts w:ascii="Avenir Next LT Pro" w:hAnsi="Avenir Next LT Pro" w:cs="Avenir Next LT Pro"/>
          <w:szCs w:val="24"/>
          <w:lang w:val="en-GB"/>
        </w:rPr>
        <w:t>Nevertheless</w:t>
      </w:r>
      <w:proofErr w:type="gramEnd"/>
      <w:r w:rsidRPr="00C828EF">
        <w:rPr>
          <w:rFonts w:ascii="Avenir Next LT Pro" w:hAnsi="Avenir Next LT Pro" w:cs="Avenir Next LT Pro"/>
          <w:szCs w:val="24"/>
          <w:lang w:val="en-GB"/>
        </w:rPr>
        <w:t xml:space="preserve"> the CR has been accepted.</w:t>
      </w:r>
    </w:p>
    <w:p w14:paraId="7D42C0C7" w14:textId="77777777" w:rsidR="00C372BB" w:rsidRDefault="00C372BB">
      <w:pPr>
        <w:pStyle w:val="Standard"/>
        <w:rPr>
          <w:rFonts w:ascii="Avenir Next LT Pro" w:hAnsi="Avenir Next LT Pro" w:cs="Avenir Next LT Pro"/>
          <w:szCs w:val="24"/>
          <w:lang w:val="en-GB"/>
        </w:rPr>
      </w:pPr>
    </w:p>
    <w:tbl>
      <w:tblPr>
        <w:tblW w:w="1809" w:type="dxa"/>
        <w:tblInd w:w="-108" w:type="dxa"/>
        <w:tblLayout w:type="fixed"/>
        <w:tblCellMar>
          <w:left w:w="10" w:type="dxa"/>
          <w:right w:w="10" w:type="dxa"/>
        </w:tblCellMar>
        <w:tblLook w:val="0000" w:firstRow="0" w:lastRow="0" w:firstColumn="0" w:lastColumn="0" w:noHBand="0" w:noVBand="0"/>
      </w:tblPr>
      <w:tblGrid>
        <w:gridCol w:w="1242"/>
        <w:gridCol w:w="567"/>
      </w:tblGrid>
      <w:tr w:rsidR="00C372BB" w14:paraId="5BACA847" w14:textId="77777777">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A7C18" w14:textId="77777777" w:rsidR="00C372BB" w:rsidRDefault="00102969">
            <w:pPr>
              <w:pStyle w:val="Standard"/>
              <w:rPr>
                <w:rFonts w:ascii="Avenir Next LT Pro" w:hAnsi="Avenir Next LT Pro" w:cs="Avenir Next LT Pro"/>
                <w:b/>
                <w:szCs w:val="24"/>
                <w:lang w:val="en-GB"/>
              </w:rPr>
            </w:pPr>
            <w:r>
              <w:rPr>
                <w:rFonts w:ascii="Avenir Next LT Pro" w:hAnsi="Avenir Next LT Pro" w:cs="Avenir Next LT Pro"/>
                <w:b/>
                <w:szCs w:val="24"/>
                <w:lang w:val="en-GB"/>
              </w:rPr>
              <w:t>Reject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76A7A" w14:textId="77777777" w:rsidR="00C372BB" w:rsidRDefault="00C372BB">
            <w:pPr>
              <w:pStyle w:val="Standard"/>
              <w:snapToGrid w:val="0"/>
              <w:rPr>
                <w:rFonts w:ascii="Avenir Next LT Pro" w:hAnsi="Avenir Next LT Pro" w:cs="Avenir Next LT Pro"/>
                <w:b/>
                <w:color w:val="FF0000"/>
                <w:szCs w:val="24"/>
                <w:lang w:val="en-GB"/>
              </w:rPr>
            </w:pPr>
          </w:p>
        </w:tc>
      </w:tr>
    </w:tbl>
    <w:p w14:paraId="09C0A375" w14:textId="77777777" w:rsidR="00C372BB" w:rsidRDefault="00102969">
      <w:pPr>
        <w:pStyle w:val="Standard"/>
      </w:pPr>
      <w:r>
        <w:rPr>
          <w:rFonts w:ascii="Avenir Next LT Pro" w:hAnsi="Avenir Next LT Pro" w:cs="Avenir Next LT Pro"/>
          <w:szCs w:val="24"/>
          <w:lang w:val="en-GB"/>
        </w:rPr>
        <w:t xml:space="preserve">Reason for </w:t>
      </w:r>
      <w:r>
        <w:rPr>
          <w:rFonts w:ascii="Avenir Next LT Pro" w:hAnsi="Avenir Next LT Pro" w:cs="Avenir Next LT Pro"/>
          <w:szCs w:val="24"/>
          <w:lang w:val="en-GB"/>
        </w:rPr>
        <w:t>rejection:</w:t>
      </w:r>
    </w:p>
    <w:sectPr w:rsidR="00C372BB">
      <w:headerReference w:type="default" r:id="rId10"/>
      <w:footerReference w:type="default" r:id="rId11"/>
      <w:pgSz w:w="11906" w:h="16838"/>
      <w:pgMar w:top="1440" w:right="1134"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301B" w14:textId="77777777" w:rsidR="00BC7374" w:rsidRDefault="00BC7374">
      <w:r>
        <w:separator/>
      </w:r>
    </w:p>
  </w:endnote>
  <w:endnote w:type="continuationSeparator" w:id="0">
    <w:p w14:paraId="1327B943" w14:textId="77777777" w:rsidR="00BC7374" w:rsidRDefault="00BC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E9DE" w14:textId="0F3F213D" w:rsidR="00862A75" w:rsidRDefault="00102969">
    <w:pPr>
      <w:pStyle w:val="Footer"/>
    </w:pPr>
    <w:r>
      <w:fldChar w:fldCharType="begin"/>
    </w:r>
    <w:r>
      <w:instrText xml:space="preserve"> FILENAME </w:instrText>
    </w:r>
    <w:r>
      <w:fldChar w:fldCharType="separate"/>
    </w:r>
    <w:r>
      <w:rPr>
        <w:noProof/>
      </w:rPr>
      <w:t>CR1386_nexo_retmultipaymentinstrument_v2.docx</w:t>
    </w:r>
    <w:r>
      <w:fldChar w:fldCharType="end"/>
    </w:r>
    <w:r>
      <w:tab/>
    </w:r>
    <w:r>
      <w:br/>
      <w:t xml:space="preserve">Produced by ISO 20022 RA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p w14:paraId="238D999B" w14:textId="77777777" w:rsidR="00862A75" w:rsidRDefault="00862A75">
    <w:pPr>
      <w:pStyle w:val="Footer"/>
    </w:pPr>
  </w:p>
  <w:p w14:paraId="0A4A8C61" w14:textId="77777777" w:rsidR="00862A75" w:rsidRDefault="00862A75">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D17D" w14:textId="77777777" w:rsidR="00BC7374" w:rsidRDefault="00BC7374">
      <w:r>
        <w:rPr>
          <w:color w:val="000000"/>
        </w:rPr>
        <w:separator/>
      </w:r>
    </w:p>
  </w:footnote>
  <w:footnote w:type="continuationSeparator" w:id="0">
    <w:p w14:paraId="46BA85D7" w14:textId="77777777" w:rsidR="00BC7374" w:rsidRDefault="00BC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EC87" w14:textId="55C6CD56" w:rsidR="00862A75" w:rsidRDefault="00102969">
    <w:pPr>
      <w:pStyle w:val="Header"/>
      <w:rPr>
        <w:lang w:val="fr-BE"/>
      </w:rPr>
    </w:pPr>
    <w:r>
      <w:rPr>
        <w:lang w:val="fr-BE"/>
      </w:rPr>
      <w:t>RA ID :</w:t>
    </w:r>
    <w:r w:rsidR="00526664">
      <w:rPr>
        <w:lang w:val="fr-BE"/>
      </w:rPr>
      <w:t xml:space="preserve"> CR1386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AE8"/>
    <w:multiLevelType w:val="multilevel"/>
    <w:tmpl w:val="8A58B792"/>
    <w:styleLink w:val="WW8Num15"/>
    <w:lvl w:ilvl="0">
      <w:numFmt w:val="bullet"/>
      <w:lvlText w:val="-"/>
      <w:lvlJc w:val="left"/>
      <w:pPr>
        <w:ind w:left="360" w:hanging="360"/>
      </w:pPr>
      <w:rPr>
        <w:rFonts w:ascii="Times New Roman" w:eastAsia="Times"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 w15:restartNumberingAfterBreak="0">
    <w:nsid w:val="0F403315"/>
    <w:multiLevelType w:val="multilevel"/>
    <w:tmpl w:val="F9282044"/>
    <w:styleLink w:val="WW8Num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DC3768"/>
    <w:multiLevelType w:val="multilevel"/>
    <w:tmpl w:val="7B5E34BC"/>
    <w:styleLink w:val="WW8Num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CF75DEF"/>
    <w:multiLevelType w:val="multilevel"/>
    <w:tmpl w:val="D1FE73A6"/>
    <w:styleLink w:val="WW8Num11"/>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1FB2AAE"/>
    <w:multiLevelType w:val="multilevel"/>
    <w:tmpl w:val="17381B24"/>
    <w:styleLink w:val="WW8Num13"/>
    <w:lvl w:ilvl="0">
      <w:numFmt w:val="bullet"/>
      <w:lvlText w:val=""/>
      <w:lvlJc w:val="left"/>
      <w:pPr>
        <w:ind w:left="720" w:hanging="360"/>
      </w:pPr>
      <w:rPr>
        <w:rFonts w:ascii="Symbol" w:eastAsia="Time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3C6664DD"/>
    <w:multiLevelType w:val="multilevel"/>
    <w:tmpl w:val="681670FA"/>
    <w:styleLink w:val="WW8Num6"/>
    <w:lvl w:ilvl="0">
      <w:start w:val="1"/>
      <w:numFmt w:val="upp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C803A28"/>
    <w:multiLevelType w:val="multilevel"/>
    <w:tmpl w:val="A678D80A"/>
    <w:styleLink w:val="WW8Num18"/>
    <w:lvl w:ilvl="0">
      <w:numFmt w:val="bullet"/>
      <w:lvlText w:val="-"/>
      <w:lvlJc w:val="left"/>
      <w:pPr>
        <w:ind w:left="720" w:hanging="360"/>
      </w:pPr>
      <w:rPr>
        <w:rFonts w:ascii="Times New Roman" w:eastAsia="Times"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3F7823B9"/>
    <w:multiLevelType w:val="multilevel"/>
    <w:tmpl w:val="7B5E34BC"/>
    <w:numStyleLink w:val="WW8Num19"/>
  </w:abstractNum>
  <w:abstractNum w:abstractNumId="8" w15:restartNumberingAfterBreak="0">
    <w:nsid w:val="40F95A85"/>
    <w:multiLevelType w:val="multilevel"/>
    <w:tmpl w:val="D5F48708"/>
    <w:styleLink w:val="WW8Num2"/>
    <w:lvl w:ilvl="0">
      <w:start w:val="1"/>
      <w:numFmt w:val="lowerLetter"/>
      <w:pStyle w:val="ListNumb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2880DCB"/>
    <w:multiLevelType w:val="multilevel"/>
    <w:tmpl w:val="C8A4D176"/>
    <w:styleLink w:val="WW8Num7"/>
    <w:lvl w:ilvl="0">
      <w:numFmt w:val="bullet"/>
      <w:lvlText w:val="-"/>
      <w:lvlJc w:val="left"/>
      <w:pPr>
        <w:ind w:left="720" w:hanging="360"/>
      </w:pPr>
      <w:rPr>
        <w:rFonts w:ascii="Times New Roman" w:eastAsia="Time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432F1CA6"/>
    <w:multiLevelType w:val="multilevel"/>
    <w:tmpl w:val="6214351A"/>
    <w:styleLink w:val="WW8Num1"/>
    <w:lvl w:ilvl="0">
      <w:numFmt w:val="bullet"/>
      <w:pStyle w:val="ListBullet2"/>
      <w:lvlText w:val="–"/>
      <w:lvlJc w:val="left"/>
      <w:pPr>
        <w:ind w:left="360" w:hanging="360"/>
      </w:pPr>
      <w:rPr>
        <w:rFonts w:ascii="Times New Roman" w:hAnsi="Times New Roman" w:cs="Times New Roman"/>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3D1795F"/>
    <w:multiLevelType w:val="multilevel"/>
    <w:tmpl w:val="00088910"/>
    <w:styleLink w:val="WW8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4F61B90"/>
    <w:multiLevelType w:val="multilevel"/>
    <w:tmpl w:val="3578C722"/>
    <w:styleLink w:val="WW8Num10"/>
    <w:lvl w:ilvl="0">
      <w:start w:val="1"/>
      <w:numFmt w:val="upp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FD82823"/>
    <w:multiLevelType w:val="multilevel"/>
    <w:tmpl w:val="F9D4C0DE"/>
    <w:styleLink w:val="WW8Num16"/>
    <w:lvl w:ilvl="0">
      <w:numFmt w:val="bullet"/>
      <w:lvlText w:val="-"/>
      <w:lvlJc w:val="left"/>
      <w:pPr>
        <w:ind w:left="720" w:hanging="360"/>
      </w:pPr>
      <w:rPr>
        <w:rFonts w:ascii="Times New Roman" w:eastAsia="Time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65A24A6B"/>
    <w:multiLevelType w:val="multilevel"/>
    <w:tmpl w:val="48DECA9C"/>
    <w:styleLink w:val="WW8Num3"/>
    <w:lvl w:ilvl="0">
      <w:numFmt w:val="bullet"/>
      <w:pStyle w:val="List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B8F2BA2"/>
    <w:multiLevelType w:val="multilevel"/>
    <w:tmpl w:val="4008F5BA"/>
    <w:styleLink w:val="WW8Num8"/>
    <w:lvl w:ilvl="0">
      <w:start w:val="1"/>
      <w:numFmt w:val="upp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F305B87"/>
    <w:multiLevelType w:val="multilevel"/>
    <w:tmpl w:val="44445004"/>
    <w:styleLink w:val="WW8Num17"/>
    <w:lvl w:ilvl="0">
      <w:numFmt w:val="bullet"/>
      <w:lvlText w:val="-"/>
      <w:lvlJc w:val="left"/>
      <w:pPr>
        <w:ind w:left="720" w:hanging="360"/>
      </w:pPr>
      <w:rPr>
        <w:rFonts w:ascii="Times New Roman" w:eastAsia="Times"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716B6417"/>
    <w:multiLevelType w:val="multilevel"/>
    <w:tmpl w:val="31D4FC1C"/>
    <w:styleLink w:val="WW8Num12"/>
    <w:lvl w:ilvl="0">
      <w:numFmt w:val="bullet"/>
      <w:lvlText w:val="-"/>
      <w:lvlJc w:val="left"/>
      <w:pPr>
        <w:ind w:left="720" w:hanging="360"/>
      </w:pPr>
      <w:rPr>
        <w:rFonts w:ascii="Times New Roman" w:eastAsia="Time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750F0929"/>
    <w:multiLevelType w:val="multilevel"/>
    <w:tmpl w:val="46C08D1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5396728"/>
    <w:multiLevelType w:val="multilevel"/>
    <w:tmpl w:val="51DCD22E"/>
    <w:styleLink w:val="WW8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150755493">
    <w:abstractNumId w:val="10"/>
  </w:num>
  <w:num w:numId="2" w16cid:durableId="1802187975">
    <w:abstractNumId w:val="8"/>
  </w:num>
  <w:num w:numId="3" w16cid:durableId="722405198">
    <w:abstractNumId w:val="14"/>
  </w:num>
  <w:num w:numId="4" w16cid:durableId="1234580229">
    <w:abstractNumId w:val="18"/>
  </w:num>
  <w:num w:numId="5" w16cid:durableId="227999758">
    <w:abstractNumId w:val="1"/>
  </w:num>
  <w:num w:numId="6" w16cid:durableId="1487670217">
    <w:abstractNumId w:val="5"/>
  </w:num>
  <w:num w:numId="7" w16cid:durableId="194314378">
    <w:abstractNumId w:val="9"/>
  </w:num>
  <w:num w:numId="8" w16cid:durableId="1370570792">
    <w:abstractNumId w:val="15"/>
  </w:num>
  <w:num w:numId="9" w16cid:durableId="1479954792">
    <w:abstractNumId w:val="19"/>
  </w:num>
  <w:num w:numId="10" w16cid:durableId="1968967617">
    <w:abstractNumId w:val="12"/>
  </w:num>
  <w:num w:numId="11" w16cid:durableId="6762001">
    <w:abstractNumId w:val="3"/>
  </w:num>
  <w:num w:numId="12" w16cid:durableId="898975189">
    <w:abstractNumId w:val="17"/>
  </w:num>
  <w:num w:numId="13" w16cid:durableId="1017267396">
    <w:abstractNumId w:val="4"/>
  </w:num>
  <w:num w:numId="14" w16cid:durableId="1750224150">
    <w:abstractNumId w:val="11"/>
  </w:num>
  <w:num w:numId="15" w16cid:durableId="1837453132">
    <w:abstractNumId w:val="0"/>
  </w:num>
  <w:num w:numId="16" w16cid:durableId="1380130360">
    <w:abstractNumId w:val="13"/>
  </w:num>
  <w:num w:numId="17" w16cid:durableId="58015315">
    <w:abstractNumId w:val="16"/>
  </w:num>
  <w:num w:numId="18" w16cid:durableId="1540049121">
    <w:abstractNumId w:val="6"/>
  </w:num>
  <w:num w:numId="19" w16cid:durableId="1167206315">
    <w:abstractNumId w:val="2"/>
  </w:num>
  <w:num w:numId="20" w16cid:durableId="528762508">
    <w:abstractNumId w:val="12"/>
    <w:lvlOverride w:ilvl="0">
      <w:startOverride w:val="1"/>
    </w:lvlOverride>
  </w:num>
  <w:num w:numId="21" w16cid:durableId="1576818008">
    <w:abstractNumId w:val="19"/>
  </w:num>
  <w:num w:numId="22" w16cid:durableId="1177841493">
    <w:abstractNumId w:val="12"/>
    <w:lvlOverride w:ilvl="0">
      <w:startOverride w:val="1"/>
    </w:lvlOverride>
  </w:num>
  <w:num w:numId="23" w16cid:durableId="28267832">
    <w:abstractNumId w:val="19"/>
  </w:num>
  <w:num w:numId="24" w16cid:durableId="423890399">
    <w:abstractNumId w:val="12"/>
    <w:lvlOverride w:ilvl="0">
      <w:startOverride w:val="1"/>
    </w:lvlOverride>
  </w:num>
  <w:num w:numId="25" w16cid:durableId="802893124">
    <w:abstractNumId w:val="4"/>
  </w:num>
  <w:num w:numId="26" w16cid:durableId="986204894">
    <w:abstractNumId w:val="12"/>
    <w:lvlOverride w:ilvl="0">
      <w:startOverride w:val="1"/>
    </w:lvlOverride>
  </w:num>
  <w:num w:numId="27" w16cid:durableId="2101024940">
    <w:abstractNumId w:val="4"/>
  </w:num>
  <w:num w:numId="28" w16cid:durableId="1513494893">
    <w:abstractNumId w:val="12"/>
    <w:lvlOverride w:ilvl="0">
      <w:startOverride w:val="1"/>
    </w:lvlOverride>
  </w:num>
  <w:num w:numId="29" w16cid:durableId="1590500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BB"/>
    <w:rsid w:val="00102969"/>
    <w:rsid w:val="001820CE"/>
    <w:rsid w:val="002E4415"/>
    <w:rsid w:val="00526664"/>
    <w:rsid w:val="00543BA1"/>
    <w:rsid w:val="00651AFF"/>
    <w:rsid w:val="006547B7"/>
    <w:rsid w:val="006C4578"/>
    <w:rsid w:val="007871B9"/>
    <w:rsid w:val="00862A75"/>
    <w:rsid w:val="008D599A"/>
    <w:rsid w:val="00A00A24"/>
    <w:rsid w:val="00A10828"/>
    <w:rsid w:val="00A54272"/>
    <w:rsid w:val="00AC29ED"/>
    <w:rsid w:val="00BC7374"/>
    <w:rsid w:val="00C10EBD"/>
    <w:rsid w:val="00C372BB"/>
    <w:rsid w:val="00C828EF"/>
    <w:rsid w:val="00E13470"/>
    <w:rsid w:val="00F76F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A306"/>
  <w15:docId w15:val="{7F96A18C-2861-42BF-9C2C-85A1DF3D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next w:val="Standard"/>
    <w:uiPriority w:val="9"/>
    <w:qFormat/>
    <w:pPr>
      <w:keepNext/>
      <w:widowControl/>
      <w:suppressAutoHyphens/>
      <w:spacing w:before="300" w:after="60"/>
      <w:ind w:left="450" w:hanging="450"/>
      <w:outlineLvl w:val="0"/>
    </w:pPr>
    <w:rPr>
      <w:rFonts w:ascii="Arial" w:eastAsia="Times" w:hAnsi="Arial"/>
      <w:b/>
      <w:sz w:val="28"/>
      <w:szCs w:val="20"/>
      <w:lang w:val="en-US" w:bidi="ar-SA"/>
    </w:rPr>
  </w:style>
  <w:style w:type="paragraph" w:styleId="Heading2">
    <w:name w:val="heading 2"/>
    <w:next w:val="Standard"/>
    <w:uiPriority w:val="9"/>
    <w:semiHidden/>
    <w:unhideWhenUsed/>
    <w:qFormat/>
    <w:pPr>
      <w:keepNext/>
      <w:widowControl/>
      <w:suppressAutoHyphens/>
      <w:spacing w:before="300" w:after="60"/>
      <w:ind w:left="630" w:hanging="630"/>
      <w:outlineLvl w:val="1"/>
    </w:pPr>
    <w:rPr>
      <w:rFonts w:ascii="Arial" w:eastAsia="Times" w:hAnsi="Arial"/>
      <w:b/>
      <w:sz w:val="26"/>
      <w:szCs w:val="20"/>
      <w:lang w:val="en-US" w:bidi="ar-SA"/>
    </w:rPr>
  </w:style>
  <w:style w:type="paragraph" w:styleId="Heading3">
    <w:name w:val="heading 3"/>
    <w:next w:val="Standard"/>
    <w:uiPriority w:val="9"/>
    <w:semiHidden/>
    <w:unhideWhenUsed/>
    <w:qFormat/>
    <w:pPr>
      <w:keepNext/>
      <w:widowControl/>
      <w:suppressAutoHyphens/>
      <w:spacing w:before="240" w:after="60"/>
      <w:ind w:left="720" w:hanging="720"/>
      <w:outlineLvl w:val="2"/>
    </w:pPr>
    <w:rPr>
      <w:rFonts w:ascii="Arial" w:eastAsia="Times" w:hAnsi="Arial"/>
      <w:b/>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before="140"/>
    </w:pPr>
    <w:rPr>
      <w:rFonts w:ascii="Times New Roman" w:eastAsia="Times" w:hAnsi="Times New Roman" w:cs="Times New Roman"/>
      <w:szCs w:val="20"/>
      <w:lang w:val="en-US"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ascii="Arial" w:eastAsia="Arial" w:hAnsi="Arial" w:cs="Arial"/>
    </w:rPr>
  </w:style>
  <w:style w:type="paragraph" w:styleId="Caption">
    <w:name w:val="caption"/>
    <w:basedOn w:val="Standard"/>
    <w:pPr>
      <w:suppressLineNumbers/>
      <w:spacing w:before="120" w:after="120"/>
    </w:pPr>
    <w:rPr>
      <w:rFonts w:ascii="Calibri" w:eastAsia="Calibri" w:hAnsi="Calibri" w:cs="Arial"/>
      <w:i/>
      <w:iCs/>
      <w:szCs w:val="24"/>
    </w:rPr>
  </w:style>
  <w:style w:type="paragraph" w:customStyle="1" w:styleId="Index">
    <w:name w:val="Index"/>
    <w:basedOn w:val="Standard"/>
    <w:pPr>
      <w:suppressLineNumbers/>
    </w:pPr>
    <w:rPr>
      <w:rFonts w:ascii="Calibri" w:eastAsia="Calibri" w:hAnsi="Calibri" w:cs="Arial"/>
    </w:r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tabs>
        <w:tab w:val="center" w:pos="4320"/>
        <w:tab w:val="right" w:pos="8640"/>
      </w:tabs>
    </w:pPr>
  </w:style>
  <w:style w:type="paragraph" w:styleId="ListBullet">
    <w:name w:val="List Bullet"/>
    <w:pPr>
      <w:widowControl/>
      <w:numPr>
        <w:numId w:val="3"/>
      </w:numPr>
      <w:suppressAutoHyphens/>
      <w:spacing w:before="60" w:after="20"/>
    </w:pPr>
    <w:rPr>
      <w:rFonts w:ascii="Times New Roman" w:eastAsia="Times" w:hAnsi="Times New Roman" w:cs="Times New Roman"/>
      <w:szCs w:val="20"/>
      <w:lang w:val="en-US" w:bidi="ar-SA"/>
    </w:rPr>
  </w:style>
  <w:style w:type="paragraph" w:styleId="ListBullet2">
    <w:name w:val="List Bullet 2"/>
    <w:pPr>
      <w:widowControl/>
      <w:numPr>
        <w:numId w:val="1"/>
      </w:numPr>
      <w:tabs>
        <w:tab w:val="left" w:pos="1256"/>
      </w:tabs>
      <w:suppressAutoHyphens/>
      <w:spacing w:before="60" w:after="20"/>
    </w:pPr>
    <w:rPr>
      <w:rFonts w:ascii="Times New Roman" w:eastAsia="Times" w:hAnsi="Times New Roman" w:cs="Times New Roman"/>
      <w:szCs w:val="20"/>
      <w:lang w:val="en-US" w:bidi="ar-SA"/>
    </w:rPr>
  </w:style>
  <w:style w:type="paragraph" w:styleId="ListNumber">
    <w:name w:val="List Number"/>
    <w:pPr>
      <w:widowControl/>
      <w:numPr>
        <w:numId w:val="2"/>
      </w:numPr>
      <w:suppressAutoHyphens/>
      <w:spacing w:before="60" w:after="20"/>
    </w:pPr>
    <w:rPr>
      <w:rFonts w:ascii="Times New Roman" w:eastAsia="Times" w:hAnsi="Times New Roman" w:cs="Times New Roman"/>
      <w:szCs w:val="20"/>
      <w:lang w:val="en-US" w:bidi="ar-SA"/>
    </w:rPr>
  </w:style>
  <w:style w:type="paragraph" w:styleId="Footer">
    <w:name w:val="footer"/>
    <w:basedOn w:val="Standard"/>
    <w:pPr>
      <w:pBdr>
        <w:top w:val="single" w:sz="2" w:space="1" w:color="000000"/>
      </w:pBdr>
      <w:tabs>
        <w:tab w:val="left" w:pos="3600"/>
        <w:tab w:val="right" w:pos="8640"/>
      </w:tabs>
      <w:spacing w:before="200"/>
    </w:pPr>
    <w:rPr>
      <w:rFonts w:eastAsia="Times New Roman"/>
      <w:sz w:val="20"/>
    </w:rPr>
  </w:style>
  <w:style w:type="paragraph" w:customStyle="1" w:styleId="Documenttitle">
    <w:name w:val="Document title"/>
    <w:basedOn w:val="Standard"/>
    <w:pPr>
      <w:spacing w:before="0" w:after="280"/>
      <w:jc w:val="center"/>
    </w:pPr>
    <w:rPr>
      <w:rFonts w:ascii="Arial" w:eastAsia="Arial" w:hAnsi="Arial" w:cs="Arial"/>
      <w:b/>
      <w:sz w:val="32"/>
    </w:rPr>
  </w:style>
  <w:style w:type="paragraph" w:styleId="CommentText">
    <w:name w:val="annotation text"/>
    <w:basedOn w:val="Standard"/>
    <w:rPr>
      <w:sz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b w:val="0"/>
      <w:i w:val="0"/>
      <w:sz w:val="20"/>
    </w:rPr>
  </w:style>
  <w:style w:type="character" w:customStyle="1" w:styleId="WW8Num3z0">
    <w:name w:val="WW8Num3z0"/>
    <w:rPr>
      <w:rFonts w:ascii="Symbol" w:eastAsia="Symbol" w:hAnsi="Symbol" w:cs="Symbol"/>
    </w:rPr>
  </w:style>
  <w:style w:type="character" w:customStyle="1" w:styleId="WW8Num4z0">
    <w:name w:val="WW8Num4z0"/>
    <w:rPr>
      <w:rFonts w:ascii="Symbol" w:eastAsia="Symbol" w:hAnsi="Symbol" w:cs="Symbol"/>
    </w:rPr>
  </w:style>
  <w:style w:type="character" w:customStyle="1" w:styleId="WW8Num6z0">
    <w:name w:val="WW8Num6z0"/>
    <w:rPr>
      <w:b w:val="0"/>
      <w:i w:val="0"/>
    </w:rPr>
  </w:style>
  <w:style w:type="character" w:customStyle="1" w:styleId="WW8Num7z0">
    <w:name w:val="WW8Num7z0"/>
    <w:rPr>
      <w:rFonts w:ascii="Times New Roman" w:eastAsia="Times" w:hAnsi="Times New Roman"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b w:val="0"/>
      <w:i w:val="0"/>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b w:val="0"/>
      <w:i w:val="0"/>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Times New Roman" w:eastAsia="Times" w:hAnsi="Times New Roman" w:cs="Times New Roman"/>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Symbol" w:eastAsia="Times" w:hAnsi="Symbol" w:cs="Times New Roman"/>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5z0">
    <w:name w:val="WW8Num15z0"/>
    <w:rPr>
      <w:rFonts w:ascii="Times New Roman" w:eastAsia="Times"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rFonts w:ascii="Times New Roman" w:eastAsia="Times" w:hAnsi="Times New Roman" w:cs="Times New Roman"/>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Times New Roman" w:eastAsia="Times" w:hAnsi="Times New Roman" w:cs="Times New Roman"/>
    </w:rPr>
  </w:style>
  <w:style w:type="character" w:customStyle="1" w:styleId="WW8Num17z1">
    <w:name w:val="WW8Num17z1"/>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7z4">
    <w:name w:val="WW8Num17z4"/>
    <w:rPr>
      <w:rFonts w:ascii="Courier New" w:eastAsia="Courier New" w:hAnsi="Courier New" w:cs="Courier New"/>
    </w:rPr>
  </w:style>
  <w:style w:type="character" w:customStyle="1" w:styleId="WW8Num18z0">
    <w:name w:val="WW8Num18z0"/>
    <w:rPr>
      <w:rFonts w:ascii="Times New Roman" w:eastAsia="Times" w:hAnsi="Times New Roman" w:cs="Times New Roman"/>
    </w:rPr>
  </w:style>
  <w:style w:type="character" w:customStyle="1" w:styleId="WW8Num18z1">
    <w:name w:val="WW8Num18z1"/>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8z4">
    <w:name w:val="WW8Num18z4"/>
    <w:rPr>
      <w:rFonts w:ascii="Courier New" w:eastAsia="Courier New" w:hAnsi="Courier New" w:cs="Courier New"/>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Internetlink">
    <w:name w:val="Internet link"/>
    <w:rPr>
      <w:color w:val="0000FF"/>
      <w:u w:val="single"/>
    </w:rPr>
  </w:style>
  <w:style w:type="character" w:customStyle="1" w:styleId="Linenumbering">
    <w:name w:val="Line numbering"/>
    <w:basedOn w:val="DefaultParagraphFont"/>
  </w:style>
  <w:style w:type="character" w:customStyle="1" w:styleId="En-tteCar">
    <w:name w:val="En-tête Car"/>
    <w:rPr>
      <w:rFonts w:ascii="Times New Roman" w:eastAsia="Times New Roman" w:hAnsi="Times New Roman" w:cs="Times New Roman"/>
      <w:sz w:val="24"/>
      <w:lang w:val="en-US"/>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itard@sdpin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ilippe.cece@ingenic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an.kany@jpmchas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777</Words>
  <Characters>4431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CHANGE REQUEST</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lastModifiedBy>VANDAELE Benoit</cp:lastModifiedBy>
  <cp:revision>4</cp:revision>
  <cp:lastPrinted>2024-05-21T07:04:00Z</cp:lastPrinted>
  <dcterms:created xsi:type="dcterms:W3CDTF">2024-07-04T13:39:00Z</dcterms:created>
  <dcterms:modified xsi:type="dcterms:W3CDTF">2024-07-04T13:40:00Z</dcterms:modified>
</cp:coreProperties>
</file>