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23EB" w14:textId="77777777" w:rsidR="00865C2F" w:rsidRPr="00865C2F" w:rsidRDefault="00DD37B4" w:rsidP="00865C2F">
      <w:pPr>
        <w:jc w:val="center"/>
        <w:rPr>
          <w:b/>
          <w:smallCaps/>
          <w:szCs w:val="24"/>
          <w:lang w:val="en-GB"/>
        </w:rPr>
      </w:pPr>
      <w:r>
        <w:rPr>
          <w:b/>
          <w:smallCaps/>
          <w:szCs w:val="24"/>
          <w:lang w:val="en-GB"/>
        </w:rPr>
        <w:t>Change Request</w:t>
      </w:r>
    </w:p>
    <w:p w14:paraId="1D28DE64"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43E86B15"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4660ECC7"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F687A91" w14:textId="77777777" w:rsidR="000408BA" w:rsidRDefault="008438AF" w:rsidP="008438AF">
      <w:pPr>
        <w:rPr>
          <w:szCs w:val="24"/>
          <w:lang w:val="en-GB"/>
        </w:rPr>
      </w:pPr>
      <w:r w:rsidRPr="008438AF">
        <w:rPr>
          <w:i/>
          <w:szCs w:val="24"/>
          <w:lang w:val="en-GB"/>
        </w:rPr>
        <w:t>A.1 Submitter</w:t>
      </w:r>
      <w:r>
        <w:rPr>
          <w:szCs w:val="24"/>
          <w:lang w:val="en-GB"/>
        </w:rPr>
        <w:t xml:space="preserve">: identity of the company, organization, group, </w:t>
      </w:r>
      <w:proofErr w:type="gramStart"/>
      <w:r>
        <w:rPr>
          <w:szCs w:val="24"/>
          <w:lang w:val="en-GB"/>
        </w:rPr>
        <w:t>initiative</w:t>
      </w:r>
      <w:proofErr w:type="gramEnd"/>
      <w:r>
        <w:rPr>
          <w:szCs w:val="24"/>
          <w:lang w:val="en-GB"/>
        </w:rPr>
        <w:t xml:space="preserve"> or community that submits the change request. </w:t>
      </w:r>
    </w:p>
    <w:p w14:paraId="3632D236" w14:textId="77777777" w:rsidR="000001E3" w:rsidRPr="00D5429A" w:rsidRDefault="000001E3" w:rsidP="000001E3">
      <w:pPr>
        <w:rPr>
          <w:color w:val="00B0F0"/>
          <w:szCs w:val="24"/>
        </w:rPr>
      </w:pPr>
      <w:r w:rsidRPr="00D5429A">
        <w:rPr>
          <w:color w:val="00B0F0"/>
          <w:szCs w:val="24"/>
        </w:rPr>
        <w:t>Russian National Member and User Group (ROSSWIFT)</w:t>
      </w:r>
    </w:p>
    <w:p w14:paraId="56B72AAC"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4BECE625" w14:textId="77777777" w:rsidR="000001E3" w:rsidRPr="00713C1A" w:rsidRDefault="000001E3" w:rsidP="000001E3">
      <w:pPr>
        <w:rPr>
          <w:color w:val="00B0F0"/>
          <w:szCs w:val="24"/>
        </w:rPr>
      </w:pPr>
      <w:r w:rsidRPr="00713C1A">
        <w:rPr>
          <w:color w:val="00B0F0"/>
          <w:szCs w:val="24"/>
        </w:rPr>
        <w:t>Timothy Romaslovsky, Consultant, ROSSWIFT, Timothy.Romaslovsky@swift-russia.ru, +7 910 458 8897</w:t>
      </w:r>
    </w:p>
    <w:p w14:paraId="5A45F53A" w14:textId="77777777" w:rsidR="00577BCC"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w:t>
      </w:r>
      <w:proofErr w:type="gramStart"/>
      <w:r w:rsidR="00E74C04" w:rsidRPr="00D84F87">
        <w:rPr>
          <w:szCs w:val="24"/>
          <w:lang w:val="en-GB"/>
        </w:rPr>
        <w:t>initiatives</w:t>
      </w:r>
      <w:proofErr w:type="gramEnd"/>
      <w:r w:rsidR="00E74C04" w:rsidRPr="00D84F87">
        <w:rPr>
          <w:szCs w:val="24"/>
          <w:lang w:val="en-GB"/>
        </w:rPr>
        <w:t xml:space="preserve"> or communities of users as possible, thus demonstrating as wide as possible a consultation of the relevant stakeholders. All organisations, groups, </w:t>
      </w:r>
      <w:proofErr w:type="gramStart"/>
      <w:r w:rsidR="00E74C04" w:rsidRPr="00D84F87">
        <w:rPr>
          <w:szCs w:val="24"/>
          <w:lang w:val="en-GB"/>
        </w:rPr>
        <w:t>initiatives</w:t>
      </w:r>
      <w:proofErr w:type="gramEnd"/>
      <w:r w:rsidR="00E74C04" w:rsidRPr="00D84F87">
        <w:rPr>
          <w:szCs w:val="24"/>
          <w:lang w:val="en-GB"/>
        </w:rPr>
        <w:t xml:space="preserve">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48DD9F77" w14:textId="77777777" w:rsidR="000001E3" w:rsidRPr="00B51E6F" w:rsidRDefault="00BE1D98" w:rsidP="000001E3">
      <w:pPr>
        <w:rPr>
          <w:color w:val="00B0F0"/>
          <w:szCs w:val="24"/>
        </w:rPr>
      </w:pPr>
      <w:r>
        <w:rPr>
          <w:color w:val="00B0F0"/>
        </w:rPr>
        <w:t xml:space="preserve">Russian </w:t>
      </w:r>
      <w:r w:rsidR="000001E3" w:rsidRPr="006A225A">
        <w:rPr>
          <w:color w:val="00B0F0"/>
        </w:rPr>
        <w:t>National Member and User Group (ROSSWIFT)</w:t>
      </w:r>
      <w:r w:rsidR="000001E3" w:rsidRPr="00B51E6F">
        <w:rPr>
          <w:color w:val="00B0F0"/>
        </w:rPr>
        <w:t>.</w:t>
      </w:r>
    </w:p>
    <w:p w14:paraId="793B798F" w14:textId="77777777" w:rsidR="00854FA6" w:rsidRDefault="00854FA6" w:rsidP="00854FA6">
      <w:pPr>
        <w:numPr>
          <w:ilvl w:val="0"/>
          <w:numId w:val="6"/>
        </w:numPr>
        <w:rPr>
          <w:b/>
          <w:lang w:val="en-GB"/>
        </w:rPr>
      </w:pPr>
      <w:r>
        <w:rPr>
          <w:b/>
          <w:lang w:val="en-GB"/>
        </w:rPr>
        <w:t>Related m</w:t>
      </w:r>
      <w:r w:rsidRPr="00451986">
        <w:rPr>
          <w:b/>
          <w:lang w:val="en-GB"/>
        </w:rPr>
        <w:t>essages:</w:t>
      </w:r>
    </w:p>
    <w:p w14:paraId="79B36146"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0"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71A7C438" w14:textId="77777777" w:rsidR="00854FA6" w:rsidRDefault="00854FA6" w:rsidP="00854FA6">
      <w:pPr>
        <w:rPr>
          <w:szCs w:val="24"/>
          <w:lang w:val="en-GB"/>
        </w:rPr>
      </w:pPr>
      <w:r>
        <w:rPr>
          <w:szCs w:val="24"/>
          <w:lang w:val="en-GB"/>
        </w:rPr>
        <w:t xml:space="preserve">The submitter is invited to carefully examine whether the change may have an impact on other messages that come into play earlier or later in the transaction chain or on other messages that also use message components that this change request may impact.    </w:t>
      </w:r>
    </w:p>
    <w:p w14:paraId="4C1F9A0B" w14:textId="77777777" w:rsidR="000001E3" w:rsidRPr="006A225A" w:rsidRDefault="000001E3" w:rsidP="000001E3">
      <w:pPr>
        <w:rPr>
          <w:color w:val="00B0F0"/>
          <w:szCs w:val="24"/>
          <w:lang w:val="en-GB"/>
        </w:rPr>
      </w:pPr>
      <w:bookmarkStart w:id="0" w:name="_Hlk63945977"/>
      <w:bookmarkStart w:id="1" w:name="_Hlk63945345"/>
      <w:r>
        <w:rPr>
          <w:color w:val="00B0F0"/>
          <w:szCs w:val="24"/>
        </w:rPr>
        <w:t>pain</w:t>
      </w:r>
      <w:r w:rsidRPr="006A225A">
        <w:rPr>
          <w:color w:val="00B0F0"/>
          <w:szCs w:val="24"/>
        </w:rPr>
        <w:t>.0</w:t>
      </w:r>
      <w:r>
        <w:rPr>
          <w:color w:val="00B0F0"/>
          <w:szCs w:val="24"/>
        </w:rPr>
        <w:t>13</w:t>
      </w:r>
      <w:r w:rsidRPr="006A225A">
        <w:rPr>
          <w:color w:val="00B0F0"/>
          <w:szCs w:val="24"/>
        </w:rPr>
        <w:t>.001.0</w:t>
      </w:r>
      <w:bookmarkEnd w:id="0"/>
      <w:r>
        <w:rPr>
          <w:color w:val="00B0F0"/>
          <w:szCs w:val="24"/>
        </w:rPr>
        <w:t>9</w:t>
      </w:r>
      <w:r w:rsidRPr="006A225A">
        <w:rPr>
          <w:color w:val="00B0F0"/>
          <w:szCs w:val="24"/>
        </w:rPr>
        <w:t xml:space="preserve"> - </w:t>
      </w:r>
      <w:bookmarkStart w:id="2" w:name="_Hlk97224880"/>
      <w:r w:rsidRPr="00BF2E2A">
        <w:rPr>
          <w:color w:val="00B0F0"/>
          <w:szCs w:val="24"/>
        </w:rPr>
        <w:t>CreditorPaymentActivationRequest</w:t>
      </w:r>
      <w:bookmarkEnd w:id="2"/>
      <w:r w:rsidRPr="00BF2E2A">
        <w:rPr>
          <w:color w:val="00B0F0"/>
          <w:szCs w:val="24"/>
        </w:rPr>
        <w:t>V09</w:t>
      </w:r>
      <w:r w:rsidRPr="006A225A">
        <w:rPr>
          <w:color w:val="00B0F0"/>
          <w:szCs w:val="24"/>
        </w:rPr>
        <w:t>.</w:t>
      </w:r>
    </w:p>
    <w:bookmarkEnd w:id="1"/>
    <w:p w14:paraId="73658204" w14:textId="77777777" w:rsidR="00854FA6" w:rsidRDefault="006D4A37" w:rsidP="00854FA6">
      <w:pPr>
        <w:numPr>
          <w:ilvl w:val="0"/>
          <w:numId w:val="6"/>
        </w:numPr>
        <w:rPr>
          <w:lang w:val="en-GB"/>
        </w:rPr>
      </w:pPr>
      <w:r>
        <w:rPr>
          <w:b/>
          <w:lang w:val="en-GB"/>
        </w:rPr>
        <w:t>Description of the change request:</w:t>
      </w:r>
    </w:p>
    <w:p w14:paraId="1839D47B" w14:textId="77777777" w:rsidR="00AA5E76" w:rsidRDefault="006D4A37" w:rsidP="00AA5E76">
      <w:pPr>
        <w:rPr>
          <w:lang w:val="en-GB"/>
        </w:rPr>
      </w:pPr>
      <w:r w:rsidRPr="00AA5E76">
        <w:rPr>
          <w:lang w:val="en-GB"/>
        </w:rPr>
        <w:t xml:space="preserve">A </w:t>
      </w:r>
      <w:r w:rsidR="00AA5E76">
        <w:rPr>
          <w:lang w:val="en-GB"/>
        </w:rPr>
        <w:t xml:space="preserve">specific </w:t>
      </w:r>
      <w:r w:rsidRPr="00AA5E76">
        <w:rPr>
          <w:lang w:val="en-GB"/>
        </w:rPr>
        <w:t xml:space="preserve">change request form must be completed for each </w:t>
      </w:r>
      <w:proofErr w:type="gramStart"/>
      <w:r w:rsidRPr="00AA5E76">
        <w:rPr>
          <w:lang w:val="en-GB"/>
        </w:rPr>
        <w:t>particular change</w:t>
      </w:r>
      <w:proofErr w:type="gramEnd"/>
      <w:r w:rsidRPr="00AA5E76">
        <w:rPr>
          <w:lang w:val="en-GB"/>
        </w:rPr>
        <w:t xml:space="preserve"> requested</w:t>
      </w:r>
      <w:r w:rsidR="00AA5E76" w:rsidRPr="00AA5E76">
        <w:rPr>
          <w:lang w:val="en-GB"/>
        </w:rPr>
        <w:t xml:space="preserve"> (</w:t>
      </w:r>
      <w:r w:rsidR="000408BA">
        <w:rPr>
          <w:lang w:val="en-GB"/>
        </w:rPr>
        <w:t>f</w:t>
      </w:r>
      <w:r w:rsidR="00AA5E76">
        <w:rPr>
          <w:lang w:val="en-GB"/>
        </w:rPr>
        <w:t xml:space="preserve">or example, adding, deleting, modifying, renaming, changing the cardinality, moving an element/component, or changing the type of an element, changing a code </w:t>
      </w:r>
      <w:r w:rsidR="00EE43B0">
        <w:rPr>
          <w:lang w:val="en-GB"/>
        </w:rPr>
        <w:t>set</w:t>
      </w:r>
      <w:r w:rsidR="00AA5E76">
        <w:rPr>
          <w:lang w:val="en-GB"/>
        </w:rPr>
        <w:t>)</w:t>
      </w:r>
      <w:r w:rsidR="00706604">
        <w:rPr>
          <w:lang w:val="en-GB"/>
        </w:rPr>
        <w:t>.</w:t>
      </w:r>
    </w:p>
    <w:p w14:paraId="7D99446D" w14:textId="77777777" w:rsidR="000408BA" w:rsidRDefault="006D4A37" w:rsidP="000408BA">
      <w:pPr>
        <w:rPr>
          <w:lang w:val="en-GB"/>
        </w:rPr>
      </w:pPr>
      <w:r w:rsidRPr="00AA5E76">
        <w:rPr>
          <w:lang w:val="en-GB"/>
        </w:rPr>
        <w:lastRenderedPageBreak/>
        <w:t>If the change request</w:t>
      </w:r>
      <w:r w:rsidR="00AA5E76">
        <w:rPr>
          <w:lang w:val="en-GB"/>
        </w:rPr>
        <w:t xml:space="preserve"> consists, for example, </w:t>
      </w:r>
      <w:r w:rsidR="00CC68E1">
        <w:rPr>
          <w:lang w:val="en-GB"/>
        </w:rPr>
        <w:t>of</w:t>
      </w:r>
      <w:r w:rsidR="00AA5E76">
        <w:rPr>
          <w:lang w:val="en-GB"/>
        </w:rPr>
        <w:t xml:space="preserve"> adding new functionality which requires several changes </w:t>
      </w:r>
      <w:r w:rsidR="000408BA">
        <w:rPr>
          <w:lang w:val="en-GB"/>
        </w:rPr>
        <w:t>which would not make sense</w:t>
      </w:r>
      <w:r w:rsidR="00AA5E76">
        <w:rPr>
          <w:lang w:val="en-GB"/>
        </w:rPr>
        <w:t xml:space="preserve"> if not performed all together, then all these related changes </w:t>
      </w:r>
      <w:r w:rsidR="000408BA">
        <w:rPr>
          <w:lang w:val="en-GB"/>
        </w:rPr>
        <w:t xml:space="preserve">should be </w:t>
      </w:r>
      <w:r w:rsidR="00AA5E76">
        <w:rPr>
          <w:lang w:val="en-GB"/>
        </w:rPr>
        <w:t xml:space="preserve">described on the same form.  </w:t>
      </w:r>
      <w:r w:rsidRPr="00AA5E76">
        <w:rPr>
          <w:lang w:val="en-GB"/>
        </w:rPr>
        <w:t xml:space="preserve">  </w:t>
      </w:r>
    </w:p>
    <w:p w14:paraId="7BE31051" w14:textId="77777777" w:rsidR="000408BA" w:rsidRDefault="000408BA" w:rsidP="000408BA">
      <w:pPr>
        <w:rPr>
          <w:szCs w:val="24"/>
          <w:lang w:val="en-GB"/>
        </w:rPr>
      </w:pPr>
      <w:r>
        <w:t>Change requests may not lead to creation of new messages. In such cases, a 'business justification' for development of new candidate ISO 20022 messages must be introduced by a submitting organization that is ready to develop the new messages.</w:t>
      </w:r>
      <w:r>
        <w:rPr>
          <w:szCs w:val="24"/>
          <w:lang w:val="en-GB"/>
        </w:rPr>
        <w:t xml:space="preserve"> </w:t>
      </w:r>
    </w:p>
    <w:p w14:paraId="50F5E40B" w14:textId="77777777" w:rsidR="000001E3" w:rsidRDefault="000001E3" w:rsidP="000001E3">
      <w:pPr>
        <w:rPr>
          <w:color w:val="00B0F0"/>
        </w:rPr>
      </w:pPr>
      <w:r>
        <w:rPr>
          <w:color w:val="00B0F0"/>
        </w:rPr>
        <w:t>T</w:t>
      </w:r>
      <w:r w:rsidRPr="000A6788">
        <w:rPr>
          <w:color w:val="00B0F0"/>
        </w:rPr>
        <w:t xml:space="preserve">he </w:t>
      </w:r>
      <w:r>
        <w:rPr>
          <w:color w:val="00B0F0"/>
        </w:rPr>
        <w:t xml:space="preserve">values of </w:t>
      </w:r>
      <w:r w:rsidRPr="000A6788">
        <w:rPr>
          <w:color w:val="00B0F0"/>
        </w:rPr>
        <w:t xml:space="preserve">Creditor Agent Account and Debtor Agent Account </w:t>
      </w:r>
      <w:r>
        <w:rPr>
          <w:color w:val="00B0F0"/>
        </w:rPr>
        <w:t>are required in pain.013. W</w:t>
      </w:r>
      <w:r w:rsidRPr="000A6788">
        <w:rPr>
          <w:color w:val="00B0F0"/>
        </w:rPr>
        <w:t xml:space="preserve">e propose to use the standard block CashAccount40 currently </w:t>
      </w:r>
      <w:r>
        <w:rPr>
          <w:color w:val="00B0F0"/>
        </w:rPr>
        <w:t>available</w:t>
      </w:r>
      <w:r w:rsidRPr="000A6788">
        <w:rPr>
          <w:color w:val="00B0F0"/>
        </w:rPr>
        <w:t xml:space="preserve"> in </w:t>
      </w:r>
      <w:proofErr w:type="spellStart"/>
      <w:r w:rsidRPr="000A6788">
        <w:rPr>
          <w:color w:val="00B0F0"/>
        </w:rPr>
        <w:t>pacs</w:t>
      </w:r>
      <w:proofErr w:type="spellEnd"/>
      <w:r w:rsidRPr="000A6788">
        <w:rPr>
          <w:color w:val="00B0F0"/>
        </w:rPr>
        <w:t xml:space="preserve"> messages. These elements are to be optional and non-repetitive. </w:t>
      </w:r>
      <w:bookmarkStart w:id="3" w:name="_Hlk97754215"/>
      <w:r w:rsidRPr="000A6788">
        <w:rPr>
          <w:color w:val="00B0F0"/>
        </w:rPr>
        <w:t xml:space="preserve">They are </w:t>
      </w:r>
      <w:r>
        <w:rPr>
          <w:color w:val="00B0F0"/>
        </w:rPr>
        <w:t xml:space="preserve">necessary for legislation reasons in accordance with the </w:t>
      </w:r>
      <w:proofErr w:type="spellStart"/>
      <w:r>
        <w:rPr>
          <w:color w:val="00B0F0"/>
        </w:rPr>
        <w:t>the</w:t>
      </w:r>
      <w:proofErr w:type="spellEnd"/>
      <w:r>
        <w:rPr>
          <w:color w:val="00B0F0"/>
        </w:rPr>
        <w:t xml:space="preserve"> </w:t>
      </w:r>
      <w:r w:rsidRPr="000A6788">
        <w:rPr>
          <w:color w:val="00B0F0"/>
        </w:rPr>
        <w:t>Central Bank</w:t>
      </w:r>
      <w:r>
        <w:rPr>
          <w:color w:val="00B0F0"/>
        </w:rPr>
        <w:t xml:space="preserve"> of the Russian Federation</w:t>
      </w:r>
      <w:r w:rsidRPr="000A6788">
        <w:rPr>
          <w:color w:val="00B0F0"/>
        </w:rPr>
        <w:t xml:space="preserve"> regulations</w:t>
      </w:r>
      <w:bookmarkEnd w:id="3"/>
      <w:r w:rsidRPr="000A6788">
        <w:rPr>
          <w:color w:val="00B0F0"/>
        </w:rPr>
        <w:t>:</w:t>
      </w:r>
    </w:p>
    <w:p w14:paraId="043A5424" w14:textId="77777777" w:rsidR="000001E3" w:rsidRPr="000A6788" w:rsidRDefault="000001E3" w:rsidP="000001E3">
      <w:pPr>
        <w:rPr>
          <w:color w:val="00B0F0"/>
        </w:rPr>
      </w:pPr>
      <w:r>
        <w:rPr>
          <w:noProof/>
          <w:color w:val="00B0F0"/>
          <w:lang w:val="ru-RU" w:eastAsia="ru-RU"/>
        </w:rPr>
        <mc:AlternateContent>
          <mc:Choice Requires="wps">
            <w:drawing>
              <wp:anchor distT="0" distB="0" distL="114300" distR="114300" simplePos="0" relativeHeight="251660288" behindDoc="0" locked="0" layoutInCell="1" allowOverlap="1" wp14:anchorId="2DB6DA32" wp14:editId="5ADD8B6D">
                <wp:simplePos x="0" y="0"/>
                <wp:positionH relativeFrom="column">
                  <wp:posOffset>3138805</wp:posOffset>
                </wp:positionH>
                <wp:positionV relativeFrom="paragraph">
                  <wp:posOffset>533400</wp:posOffset>
                </wp:positionV>
                <wp:extent cx="2000250" cy="177800"/>
                <wp:effectExtent l="0" t="0" r="4445"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7800"/>
                        </a:xfrm>
                        <a:prstGeom prst="rect">
                          <a:avLst/>
                        </a:prstGeom>
                        <a:solidFill>
                          <a:srgbClr val="DEEAF6"/>
                        </a:solidFill>
                        <a:ln>
                          <a:noFill/>
                        </a:ln>
                        <a:extLst>
                          <a:ext uri="{91240B29-F687-4F45-9708-019B960494DF}">
                            <a14:hiddenLine xmlns:a14="http://schemas.microsoft.com/office/drawing/2010/main" w="9525">
                              <a:solidFill>
                                <a:srgbClr val="9CC2E5"/>
                              </a:solidFill>
                              <a:miter lim="800000"/>
                              <a:headEnd/>
                              <a:tailEnd/>
                            </a14:hiddenLine>
                          </a:ext>
                        </a:extLst>
                      </wps:spPr>
                      <wps:txbx>
                        <w:txbxContent>
                          <w:p w14:paraId="236CF078" w14:textId="77777777" w:rsidR="000001E3" w:rsidRPr="00F45EC4" w:rsidRDefault="000001E3" w:rsidP="000001E3">
                            <w:pPr>
                              <w:spacing w:before="0"/>
                              <w:jc w:val="center"/>
                              <w:rPr>
                                <w:color w:val="0070C0"/>
                                <w:sz w:val="20"/>
                              </w:rPr>
                            </w:pPr>
                            <w:r w:rsidRPr="00F45EC4">
                              <w:rPr>
                                <w:color w:val="0070C0"/>
                                <w:sz w:val="20"/>
                              </w:rPr>
                              <w:t>Debtor Agent Account [0..1]</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6DA32" id="_x0000_t202" coordsize="21600,21600" o:spt="202" path="m,l,21600r21600,l21600,xe">
                <v:stroke joinstyle="miter"/>
                <v:path gradientshapeok="t" o:connecttype="rect"/>
              </v:shapetype>
              <v:shape id="Надпись 3" o:spid="_x0000_s1026" type="#_x0000_t202" style="position:absolute;margin-left:247.15pt;margin-top:42pt;width:157.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" fillcolor="#deeaf6" stroked="f" strokecolor="#9cc2e5">
                <v:textbox inset=",.3mm,,.3mm">
                  <w:txbxContent>
                    <w:p w14:paraId="236CF078" w14:textId="77777777" w:rsidR="000001E3" w:rsidRPr="00F45EC4" w:rsidRDefault="000001E3" w:rsidP="000001E3">
                      <w:pPr>
                        <w:spacing w:before="0"/>
                        <w:jc w:val="center"/>
                        <w:rPr>
                          <w:color w:val="0070C0"/>
                          <w:sz w:val="20"/>
                        </w:rPr>
                      </w:pPr>
                      <w:r w:rsidRPr="00F45EC4">
                        <w:rPr>
                          <w:color w:val="0070C0"/>
                          <w:sz w:val="20"/>
                        </w:rPr>
                        <w:t>Debtor Agent Account [</w:t>
                      </w:r>
                      <w:proofErr w:type="gramStart"/>
                      <w:r w:rsidRPr="00F45EC4">
                        <w:rPr>
                          <w:color w:val="0070C0"/>
                          <w:sz w:val="20"/>
                        </w:rPr>
                        <w:t>0..</w:t>
                      </w:r>
                      <w:proofErr w:type="gramEnd"/>
                      <w:r w:rsidRPr="00F45EC4">
                        <w:rPr>
                          <w:color w:val="0070C0"/>
                          <w:sz w:val="20"/>
                        </w:rPr>
                        <w:t>1]</w:t>
                      </w:r>
                    </w:p>
                  </w:txbxContent>
                </v:textbox>
              </v:shape>
            </w:pict>
          </mc:Fallback>
        </mc:AlternateContent>
      </w:r>
      <w:r>
        <w:rPr>
          <w:noProof/>
          <w:color w:val="00B0F0"/>
          <w:lang w:val="ru-RU" w:eastAsia="ru-RU"/>
        </w:rPr>
        <mc:AlternateContent>
          <mc:Choice Requires="wps">
            <w:drawing>
              <wp:anchor distT="0" distB="0" distL="114300" distR="114300" simplePos="0" relativeHeight="251659264" behindDoc="0" locked="0" layoutInCell="1" allowOverlap="1" wp14:anchorId="003AB795" wp14:editId="67A18094">
                <wp:simplePos x="0" y="0"/>
                <wp:positionH relativeFrom="column">
                  <wp:posOffset>3138805</wp:posOffset>
                </wp:positionH>
                <wp:positionV relativeFrom="paragraph">
                  <wp:posOffset>2736850</wp:posOffset>
                </wp:positionV>
                <wp:extent cx="2000250" cy="177800"/>
                <wp:effectExtent l="0" t="3175"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7800"/>
                        </a:xfrm>
                        <a:prstGeom prst="rect">
                          <a:avLst/>
                        </a:prstGeom>
                        <a:solidFill>
                          <a:srgbClr val="DEEAF6"/>
                        </a:solidFill>
                        <a:ln>
                          <a:noFill/>
                        </a:ln>
                        <a:extLst>
                          <a:ext uri="{91240B29-F687-4F45-9708-019B960494DF}">
                            <a14:hiddenLine xmlns:a14="http://schemas.microsoft.com/office/drawing/2010/main" w="9525">
                              <a:solidFill>
                                <a:srgbClr val="9CC2E5"/>
                              </a:solidFill>
                              <a:miter lim="800000"/>
                              <a:headEnd/>
                              <a:tailEnd/>
                            </a14:hiddenLine>
                          </a:ext>
                        </a:extLst>
                      </wps:spPr>
                      <wps:txbx>
                        <w:txbxContent>
                          <w:p w14:paraId="55BB8F9A" w14:textId="77777777" w:rsidR="000001E3" w:rsidRPr="00F45EC4" w:rsidRDefault="000001E3" w:rsidP="000001E3">
                            <w:pPr>
                              <w:spacing w:before="0"/>
                              <w:jc w:val="center"/>
                              <w:rPr>
                                <w:color w:val="0070C0"/>
                                <w:sz w:val="20"/>
                              </w:rPr>
                            </w:pPr>
                            <w:r w:rsidRPr="00F45EC4">
                              <w:rPr>
                                <w:color w:val="0070C0"/>
                                <w:sz w:val="20"/>
                              </w:rPr>
                              <w:t>Creditor Agent Account [</w:t>
                            </w:r>
                            <w:r w:rsidRPr="00F45EC4">
                              <w:rPr>
                                <w:color w:val="0070C0"/>
                                <w:sz w:val="20"/>
                              </w:rPr>
                              <w:t>0..1]</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AB795" id="Надпись 2" o:spid="_x0000_s1027" type="#_x0000_t202" style="position:absolute;margin-left:247.15pt;margin-top:215.5pt;width:157.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" fillcolor="#deeaf6" stroked="f" strokecolor="#9cc2e5">
                <v:textbox inset=",.3mm,,.3mm">
                  <w:txbxContent>
                    <w:p w14:paraId="55BB8F9A" w14:textId="77777777" w:rsidR="000001E3" w:rsidRPr="00F45EC4" w:rsidRDefault="000001E3" w:rsidP="000001E3">
                      <w:pPr>
                        <w:spacing w:before="0"/>
                        <w:jc w:val="center"/>
                        <w:rPr>
                          <w:color w:val="0070C0"/>
                          <w:sz w:val="20"/>
                        </w:rPr>
                      </w:pPr>
                      <w:r w:rsidRPr="00F45EC4">
                        <w:rPr>
                          <w:color w:val="0070C0"/>
                          <w:sz w:val="20"/>
                        </w:rPr>
                        <w:t>Creditor Agent Account [</w:t>
                      </w:r>
                      <w:proofErr w:type="gramStart"/>
                      <w:r w:rsidRPr="00F45EC4">
                        <w:rPr>
                          <w:color w:val="0070C0"/>
                          <w:sz w:val="20"/>
                        </w:rPr>
                        <w:t>0..</w:t>
                      </w:r>
                      <w:proofErr w:type="gramEnd"/>
                      <w:r w:rsidRPr="00F45EC4">
                        <w:rPr>
                          <w:color w:val="0070C0"/>
                          <w:sz w:val="20"/>
                        </w:rPr>
                        <w:t>1]</w:t>
                      </w:r>
                    </w:p>
                  </w:txbxContent>
                </v:textbox>
              </v:shape>
            </w:pict>
          </mc:Fallback>
        </mc:AlternateContent>
      </w:r>
      <w:r w:rsidRPr="00BE3480">
        <w:rPr>
          <w:noProof/>
          <w:color w:val="00B0F0"/>
          <w:lang w:val="ru-RU" w:eastAsia="ru-RU"/>
        </w:rPr>
        <w:drawing>
          <wp:inline distT="0" distB="0" distL="0" distR="0" wp14:anchorId="39CEA979" wp14:editId="48486AE9">
            <wp:extent cx="5761355" cy="60305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6030595"/>
                    </a:xfrm>
                    <a:prstGeom prst="rect">
                      <a:avLst/>
                    </a:prstGeom>
                    <a:noFill/>
                    <a:ln>
                      <a:noFill/>
                    </a:ln>
                  </pic:spPr>
                </pic:pic>
              </a:graphicData>
            </a:graphic>
          </wp:inline>
        </w:drawing>
      </w:r>
    </w:p>
    <w:p w14:paraId="4CBA89E5" w14:textId="77777777" w:rsidR="000001E3" w:rsidRDefault="000001E3" w:rsidP="000408BA">
      <w:pPr>
        <w:rPr>
          <w:szCs w:val="24"/>
          <w:lang w:val="en-GB"/>
        </w:rPr>
      </w:pPr>
    </w:p>
    <w:p w14:paraId="2B490576"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2B634F98" w14:textId="77777777" w:rsidR="00577861" w:rsidRDefault="00577861" w:rsidP="00577861">
      <w:pPr>
        <w:rPr>
          <w:lang w:val="en-GB"/>
        </w:rPr>
      </w:pPr>
      <w:r>
        <w:rPr>
          <w:lang w:val="en-GB"/>
        </w:rPr>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1BF137E3" w14:textId="77777777" w:rsidR="006D4A37" w:rsidRDefault="00577861" w:rsidP="00865C2F">
      <w:r>
        <w:rPr>
          <w:szCs w:val="24"/>
          <w:lang w:val="en-GB"/>
        </w:rPr>
        <w:t>This section must explain</w:t>
      </w:r>
      <w:r w:rsidR="00320A89">
        <w:rPr>
          <w:szCs w:val="24"/>
          <w:lang w:val="en-GB"/>
        </w:rPr>
        <w:t xml:space="preserve"> why the existing </w:t>
      </w:r>
      <w:r w:rsidR="00324C6F">
        <w:rPr>
          <w:szCs w:val="24"/>
          <w:lang w:val="en-GB"/>
        </w:rPr>
        <w:t>ISO 20022</w:t>
      </w:r>
      <w:r w:rsidR="00320A89">
        <w:rPr>
          <w:szCs w:val="24"/>
          <w:lang w:val="en-GB"/>
        </w:rPr>
        <w:t xml:space="preserve"> </w:t>
      </w:r>
      <w:r w:rsidR="00937D26">
        <w:rPr>
          <w:szCs w:val="24"/>
          <w:lang w:val="en-GB"/>
        </w:rPr>
        <w:t>messages</w:t>
      </w:r>
      <w:r w:rsidR="00320A89">
        <w:rPr>
          <w:szCs w:val="24"/>
          <w:lang w:val="en-GB"/>
        </w:rPr>
        <w:t xml:space="preserve"> need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t xml:space="preserve"> </w:t>
      </w:r>
    </w:p>
    <w:p w14:paraId="0FF9C5C0" w14:textId="77777777" w:rsidR="000001E3" w:rsidRDefault="000001E3" w:rsidP="000001E3">
      <w:pPr>
        <w:rPr>
          <w:color w:val="00B0F0"/>
        </w:rPr>
      </w:pPr>
      <w:r w:rsidRPr="00D634F6">
        <w:rPr>
          <w:color w:val="00B0F0"/>
        </w:rPr>
        <w:t>The regulatory reason - in accordance with Russian regulation</w:t>
      </w:r>
      <w:r w:rsidRPr="00D634F6">
        <w:rPr>
          <w:color w:val="00B0F0"/>
          <w:vertAlign w:val="superscript"/>
        </w:rPr>
        <w:footnoteReference w:id="1"/>
      </w:r>
      <w:r w:rsidRPr="00D634F6">
        <w:rPr>
          <w:color w:val="00B0F0"/>
        </w:rPr>
        <w:t xml:space="preserve"> Creditor Payment Activation Requests must include the value of correspondent account number of Agent in Bank of Russia</w:t>
      </w:r>
      <w:r>
        <w:rPr>
          <w:color w:val="00B0F0"/>
        </w:rPr>
        <w:t>.</w:t>
      </w:r>
    </w:p>
    <w:p w14:paraId="7C2418C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0FD6CBA8" w14:textId="77777777" w:rsidR="00AA5E76" w:rsidRDefault="00AA5E76" w:rsidP="00AA5E76">
      <w:pPr>
        <w:rPr>
          <w:szCs w:val="24"/>
          <w:lang w:val="en-GB"/>
        </w:rPr>
      </w:pPr>
      <w:r>
        <w:rPr>
          <w:szCs w:val="24"/>
          <w:lang w:val="en-GB"/>
        </w:rPr>
        <w:t xml:space="preserve">By default, valid change requests introduced by </w:t>
      </w:r>
      <w:r w:rsidR="008265E8">
        <w:rPr>
          <w:szCs w:val="24"/>
          <w:lang w:val="en-GB"/>
        </w:rPr>
        <w:t>June</w:t>
      </w:r>
      <w:r w:rsidR="00706604">
        <w:rPr>
          <w:szCs w:val="24"/>
          <w:lang w:val="en-GB"/>
        </w:rPr>
        <w:t xml:space="preserve"> </w:t>
      </w:r>
      <w:r>
        <w:rPr>
          <w:szCs w:val="24"/>
          <w:lang w:val="en-GB"/>
        </w:rPr>
        <w:t xml:space="preserve">1 and </w:t>
      </w:r>
      <w:r w:rsidR="008265E8">
        <w:rPr>
          <w:szCs w:val="24"/>
          <w:lang w:val="en-GB"/>
        </w:rPr>
        <w:t xml:space="preserve">subsequently </w:t>
      </w:r>
      <w:r>
        <w:rPr>
          <w:szCs w:val="24"/>
          <w:lang w:val="en-GB"/>
        </w:rPr>
        <w:t>approved by the SEG</w:t>
      </w:r>
      <w:r w:rsidR="005A1AA5">
        <w:rPr>
          <w:szCs w:val="24"/>
          <w:lang w:val="en-GB"/>
        </w:rPr>
        <w:t>/TSG</w:t>
      </w:r>
      <w:r>
        <w:rPr>
          <w:szCs w:val="24"/>
          <w:lang w:val="en-GB"/>
        </w:rPr>
        <w:t xml:space="preserve"> will be included in the following yearly maintenance cycle</w:t>
      </w:r>
      <w:r w:rsidR="00F34C66">
        <w:rPr>
          <w:szCs w:val="24"/>
          <w:lang w:val="en-GB"/>
        </w:rPr>
        <w:t xml:space="preserve"> which completes with the publication of new message versions </w:t>
      </w:r>
      <w:r w:rsidR="005A1AA5">
        <w:rPr>
          <w:szCs w:val="24"/>
          <w:lang w:val="en-GB"/>
        </w:rPr>
        <w:t>by</w:t>
      </w:r>
      <w:r w:rsidR="00F34C66">
        <w:rPr>
          <w:szCs w:val="24"/>
          <w:lang w:val="en-GB"/>
        </w:rPr>
        <w:t xml:space="preserve"> </w:t>
      </w:r>
      <w:r w:rsidR="008265E8">
        <w:rPr>
          <w:szCs w:val="24"/>
          <w:lang w:val="en-GB"/>
        </w:rPr>
        <w:t>April</w:t>
      </w:r>
      <w:r w:rsidR="00594A5F">
        <w:rPr>
          <w:szCs w:val="24"/>
          <w:lang w:val="en-GB"/>
        </w:rPr>
        <w:t>/</w:t>
      </w:r>
      <w:r w:rsidR="008265E8">
        <w:rPr>
          <w:szCs w:val="24"/>
          <w:lang w:val="en-GB"/>
        </w:rPr>
        <w:t xml:space="preserve">May of </w:t>
      </w:r>
      <w:r w:rsidR="00F34C66">
        <w:rPr>
          <w:szCs w:val="24"/>
          <w:lang w:val="en-GB"/>
        </w:rPr>
        <w:t>the following year</w:t>
      </w:r>
      <w:r w:rsidR="003F1C24">
        <w:rPr>
          <w:szCs w:val="24"/>
          <w:lang w:val="en-GB"/>
        </w:rPr>
        <w:t>,</w:t>
      </w:r>
      <w:r>
        <w:rPr>
          <w:szCs w:val="24"/>
          <w:lang w:val="en-GB"/>
        </w:rPr>
        <w:t xml:space="preserve"> </w:t>
      </w:r>
      <w:r w:rsidR="00F34C66">
        <w:rPr>
          <w:szCs w:val="24"/>
          <w:lang w:val="en-GB"/>
        </w:rPr>
        <w:t>unless decided otherwise by the SEG</w:t>
      </w:r>
      <w:r w:rsidR="005A1AA5">
        <w:rPr>
          <w:szCs w:val="24"/>
          <w:lang w:val="en-GB"/>
        </w:rPr>
        <w:t>/TSG</w:t>
      </w:r>
      <w:r w:rsidR="00F34C66">
        <w:rPr>
          <w:szCs w:val="24"/>
          <w:lang w:val="en-GB"/>
        </w:rPr>
        <w:t>.</w:t>
      </w:r>
    </w:p>
    <w:p w14:paraId="3E4FA534"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messages published earlier, </w:t>
      </w:r>
      <w:r w:rsidR="00BB7F97">
        <w:rPr>
          <w:szCs w:val="24"/>
          <w:lang w:val="en-GB"/>
        </w:rPr>
        <w:t xml:space="preserve">the </w:t>
      </w:r>
      <w:r w:rsidR="00DD422D">
        <w:rPr>
          <w:szCs w:val="24"/>
          <w:lang w:val="en-GB"/>
        </w:rPr>
        <w:t xml:space="preserve">reason for the </w:t>
      </w:r>
      <w:r w:rsidR="00BB7F97">
        <w:rPr>
          <w:szCs w:val="24"/>
          <w:lang w:val="en-GB"/>
        </w:rPr>
        <w:t>urgency of the maintenance</w:t>
      </w:r>
      <w:r w:rsidR="00783891">
        <w:rPr>
          <w:szCs w:val="24"/>
          <w:lang w:val="en-GB"/>
        </w:rPr>
        <w:t xml:space="preserve"> and the expected consequences of a delay</w:t>
      </w:r>
      <w:r w:rsidR="00F34C66">
        <w:rPr>
          <w:szCs w:val="24"/>
          <w:lang w:val="en-GB"/>
        </w:rPr>
        <w:t xml:space="preserve"> should be described here. Acceptance of such an unscheduled maintenance </w:t>
      </w:r>
      <w:r w:rsidR="005A1AA5">
        <w:rPr>
          <w:szCs w:val="24"/>
          <w:lang w:val="en-GB"/>
        </w:rPr>
        <w:t xml:space="preserve">for the BAH </w:t>
      </w:r>
      <w:r w:rsidR="00F34C66">
        <w:rPr>
          <w:szCs w:val="24"/>
          <w:lang w:val="en-GB"/>
        </w:rPr>
        <w:t xml:space="preserve">is subject to approval </w:t>
      </w:r>
      <w:r w:rsidR="00DD422D">
        <w:rPr>
          <w:szCs w:val="24"/>
          <w:lang w:val="en-GB"/>
        </w:rPr>
        <w:t xml:space="preserve">by </w:t>
      </w:r>
      <w:r w:rsidR="005A1AA5">
        <w:rPr>
          <w:szCs w:val="24"/>
          <w:lang w:val="en-GB"/>
        </w:rPr>
        <w:t xml:space="preserve">TSG. Acceptance of an unscheduled maintenance for messages other than the BAH is subject to the approval of </w:t>
      </w:r>
      <w:r w:rsidR="00DD422D">
        <w:rPr>
          <w:szCs w:val="24"/>
          <w:lang w:val="en-GB"/>
        </w:rPr>
        <w:t xml:space="preserve">the </w:t>
      </w:r>
      <w:r w:rsidR="00F34C66">
        <w:rPr>
          <w:szCs w:val="24"/>
          <w:lang w:val="en-GB"/>
        </w:rPr>
        <w:t xml:space="preserve">SEG and availability of a </w:t>
      </w:r>
      <w:r w:rsidR="00DD422D">
        <w:rPr>
          <w:szCs w:val="24"/>
          <w:lang w:val="en-GB"/>
        </w:rPr>
        <w:t xml:space="preserve">submitting organization to develop the new version of the messages. </w:t>
      </w:r>
    </w:p>
    <w:p w14:paraId="10818613" w14:textId="77777777" w:rsidR="00CB683A"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540133A2" w14:textId="77777777" w:rsidR="000001E3" w:rsidRDefault="000001E3" w:rsidP="000001E3">
      <w:pPr>
        <w:rPr>
          <w:color w:val="00B0F0"/>
          <w:szCs w:val="24"/>
          <w:lang w:val="en-GB"/>
        </w:rPr>
      </w:pPr>
      <w:r w:rsidRPr="00A41BB5">
        <w:rPr>
          <w:color w:val="00B0F0"/>
          <w:szCs w:val="24"/>
          <w:lang w:val="en-GB"/>
        </w:rPr>
        <w:t xml:space="preserve">Migration to ISO 20022 </w:t>
      </w:r>
      <w:r>
        <w:rPr>
          <w:color w:val="00B0F0"/>
          <w:szCs w:val="24"/>
          <w:lang w:val="en-GB"/>
        </w:rPr>
        <w:t xml:space="preserve">in Russia </w:t>
      </w:r>
      <w:proofErr w:type="gramStart"/>
      <w:r w:rsidRPr="00A41BB5">
        <w:rPr>
          <w:color w:val="00B0F0"/>
          <w:szCs w:val="24"/>
          <w:lang w:val="en-GB"/>
        </w:rPr>
        <w:t>are</w:t>
      </w:r>
      <w:proofErr w:type="gramEnd"/>
      <w:r w:rsidRPr="00A41BB5">
        <w:rPr>
          <w:color w:val="00B0F0"/>
          <w:szCs w:val="24"/>
          <w:lang w:val="en-GB"/>
        </w:rPr>
        <w:t xml:space="preserve"> planning now on 202</w:t>
      </w:r>
      <w:r>
        <w:rPr>
          <w:color w:val="00B0F0"/>
          <w:szCs w:val="24"/>
          <w:lang w:val="en-GB"/>
        </w:rPr>
        <w:t>2</w:t>
      </w:r>
      <w:r w:rsidRPr="00A41BB5">
        <w:rPr>
          <w:color w:val="00B0F0"/>
          <w:szCs w:val="24"/>
          <w:lang w:val="en-GB"/>
        </w:rPr>
        <w:t>-202</w:t>
      </w:r>
      <w:r>
        <w:rPr>
          <w:color w:val="00B0F0"/>
          <w:szCs w:val="24"/>
          <w:lang w:val="en-GB"/>
        </w:rPr>
        <w:t>4</w:t>
      </w:r>
      <w:r w:rsidRPr="00A41BB5">
        <w:rPr>
          <w:color w:val="00B0F0"/>
          <w:szCs w:val="24"/>
          <w:lang w:val="en-GB"/>
        </w:rPr>
        <w:t>.</w:t>
      </w:r>
    </w:p>
    <w:p w14:paraId="4D26B88D"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6182C5DF"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70EDF53E" w14:textId="77777777" w:rsidR="000001E3" w:rsidRPr="00D228FC" w:rsidRDefault="000001E3" w:rsidP="000001E3">
      <w:pPr>
        <w:pStyle w:val="Heading2"/>
        <w:spacing w:before="0" w:after="150"/>
        <w:ind w:left="0" w:firstLine="0"/>
        <w:rPr>
          <w:rFonts w:ascii="Times New Roman" w:hAnsi="Times New Roman"/>
          <w:color w:val="00B0F0"/>
          <w:lang w:eastAsia="ru-RU"/>
        </w:rPr>
      </w:pPr>
      <w:r w:rsidRPr="00BE1BDD">
        <w:rPr>
          <w:rFonts w:ascii="Times New Roman" w:hAnsi="Times New Roman"/>
          <w:b w:val="0"/>
          <w:color w:val="00B0F0"/>
          <w:sz w:val="24"/>
          <w:szCs w:val="24"/>
        </w:rPr>
        <w:t xml:space="preserve">The </w:t>
      </w:r>
      <w:r>
        <w:rPr>
          <w:rFonts w:ascii="Times New Roman" w:hAnsi="Times New Roman"/>
          <w:b w:val="0"/>
          <w:color w:val="00B0F0"/>
          <w:sz w:val="24"/>
          <w:szCs w:val="24"/>
        </w:rPr>
        <w:t xml:space="preserve">Debtor </w:t>
      </w:r>
      <w:r w:rsidRPr="00BE1BDD">
        <w:rPr>
          <w:rFonts w:ascii="Times New Roman" w:hAnsi="Times New Roman"/>
          <w:b w:val="0"/>
          <w:color w:val="00B0F0"/>
          <w:sz w:val="24"/>
          <w:szCs w:val="24"/>
        </w:rPr>
        <w:t>performs the Role</w:t>
      </w:r>
      <w:r>
        <w:rPr>
          <w:rFonts w:ascii="Times New Roman" w:hAnsi="Times New Roman"/>
          <w:b w:val="0"/>
          <w:color w:val="00B0F0"/>
          <w:sz w:val="24"/>
          <w:szCs w:val="24"/>
        </w:rPr>
        <w:t xml:space="preserve"> of </w:t>
      </w:r>
      <w:r w:rsidRPr="00BE1BDD">
        <w:rPr>
          <w:rFonts w:ascii="Times New Roman" w:hAnsi="Times New Roman"/>
          <w:b w:val="0"/>
          <w:color w:val="00B0F0"/>
          <w:sz w:val="24"/>
          <w:szCs w:val="24"/>
        </w:rPr>
        <w:t>the Ultimate Debtor. The C</w:t>
      </w:r>
      <w:r>
        <w:rPr>
          <w:rFonts w:ascii="Times New Roman" w:hAnsi="Times New Roman"/>
          <w:b w:val="0"/>
          <w:color w:val="00B0F0"/>
          <w:sz w:val="24"/>
          <w:szCs w:val="24"/>
        </w:rPr>
        <w:t>reditor</w:t>
      </w:r>
      <w:r w:rsidRPr="00BE1BDD">
        <w:rPr>
          <w:rFonts w:ascii="Times New Roman" w:hAnsi="Times New Roman"/>
          <w:b w:val="0"/>
          <w:color w:val="00B0F0"/>
          <w:sz w:val="24"/>
          <w:szCs w:val="24"/>
        </w:rPr>
        <w:t xml:space="preserve"> performs the Role of the Initiating Party</w:t>
      </w:r>
      <w:r>
        <w:rPr>
          <w:rFonts w:ascii="Times New Roman" w:hAnsi="Times New Roman"/>
          <w:b w:val="0"/>
          <w:color w:val="00B0F0"/>
          <w:sz w:val="24"/>
          <w:szCs w:val="24"/>
        </w:rPr>
        <w:t xml:space="preserve"> and</w:t>
      </w:r>
      <w:r w:rsidRPr="00BE1BDD">
        <w:rPr>
          <w:rFonts w:ascii="Times New Roman" w:hAnsi="Times New Roman"/>
          <w:b w:val="0"/>
          <w:color w:val="00B0F0"/>
          <w:sz w:val="24"/>
          <w:szCs w:val="24"/>
        </w:rPr>
        <w:t xml:space="preserve"> </w:t>
      </w:r>
      <w:r>
        <w:rPr>
          <w:rFonts w:ascii="Times New Roman" w:hAnsi="Times New Roman"/>
          <w:b w:val="0"/>
          <w:color w:val="00B0F0"/>
          <w:sz w:val="24"/>
          <w:szCs w:val="24"/>
        </w:rPr>
        <w:t xml:space="preserve">the </w:t>
      </w:r>
      <w:r w:rsidRPr="00BE1BDD">
        <w:rPr>
          <w:rFonts w:ascii="Times New Roman" w:hAnsi="Times New Roman"/>
          <w:b w:val="0"/>
          <w:color w:val="00B0F0"/>
          <w:sz w:val="24"/>
          <w:szCs w:val="24"/>
        </w:rPr>
        <w:t>Ultimate Creditor. Agents are not correspondent</w:t>
      </w:r>
      <w:r>
        <w:rPr>
          <w:rFonts w:ascii="Times New Roman" w:hAnsi="Times New Roman"/>
          <w:b w:val="0"/>
          <w:color w:val="00B0F0"/>
          <w:sz w:val="24"/>
          <w:szCs w:val="24"/>
        </w:rPr>
        <w:t>s</w:t>
      </w:r>
      <w:r w:rsidRPr="00BE1BDD">
        <w:rPr>
          <w:rFonts w:ascii="Times New Roman" w:hAnsi="Times New Roman"/>
          <w:b w:val="0"/>
          <w:color w:val="00B0F0"/>
          <w:sz w:val="24"/>
          <w:szCs w:val="24"/>
        </w:rPr>
        <w:t xml:space="preserve">. </w:t>
      </w:r>
      <w:r>
        <w:rPr>
          <w:rFonts w:ascii="Times New Roman" w:hAnsi="Times New Roman"/>
          <w:b w:val="0"/>
          <w:color w:val="00B0F0"/>
          <w:sz w:val="24"/>
          <w:szCs w:val="24"/>
        </w:rPr>
        <w:t>Agents</w:t>
      </w:r>
      <w:r w:rsidRPr="00BE1BDD">
        <w:rPr>
          <w:rFonts w:ascii="Times New Roman" w:hAnsi="Times New Roman"/>
          <w:b w:val="0"/>
          <w:color w:val="00B0F0"/>
          <w:sz w:val="24"/>
          <w:szCs w:val="24"/>
        </w:rPr>
        <w:t xml:space="preserve"> have</w:t>
      </w:r>
      <w:r w:rsidR="00D54CB9">
        <w:rPr>
          <w:rFonts w:ascii="Times New Roman" w:hAnsi="Times New Roman"/>
          <w:b w:val="0"/>
          <w:color w:val="00B0F0"/>
          <w:sz w:val="24"/>
          <w:szCs w:val="24"/>
        </w:rPr>
        <w:t xml:space="preserve"> </w:t>
      </w:r>
      <w:r w:rsidRPr="00BE1BDD">
        <w:rPr>
          <w:rFonts w:ascii="Times New Roman" w:hAnsi="Times New Roman"/>
          <w:b w:val="0"/>
          <w:color w:val="00B0F0"/>
          <w:sz w:val="24"/>
          <w:szCs w:val="24"/>
        </w:rPr>
        <w:t xml:space="preserve">opened accounts </w:t>
      </w:r>
      <w:r>
        <w:rPr>
          <w:rFonts w:ascii="Times New Roman" w:hAnsi="Times New Roman"/>
          <w:b w:val="0"/>
          <w:color w:val="00B0F0"/>
          <w:sz w:val="24"/>
          <w:szCs w:val="24"/>
        </w:rPr>
        <w:t>in</w:t>
      </w:r>
      <w:r w:rsidRPr="00BE1BDD">
        <w:rPr>
          <w:rFonts w:ascii="Times New Roman" w:hAnsi="Times New Roman"/>
          <w:b w:val="0"/>
          <w:color w:val="00B0F0"/>
          <w:sz w:val="24"/>
          <w:szCs w:val="24"/>
        </w:rPr>
        <w:t xml:space="preserve"> </w:t>
      </w:r>
      <w:r>
        <w:rPr>
          <w:rFonts w:ascii="Times New Roman" w:hAnsi="Times New Roman"/>
          <w:b w:val="0"/>
          <w:color w:val="00B0F0"/>
          <w:sz w:val="24"/>
          <w:szCs w:val="24"/>
        </w:rPr>
        <w:t>Intermediary Agent</w:t>
      </w:r>
      <w:r w:rsidRPr="00BE1BDD">
        <w:rPr>
          <w:rFonts w:ascii="Times New Roman" w:hAnsi="Times New Roman"/>
          <w:b w:val="0"/>
          <w:color w:val="00B0F0"/>
          <w:sz w:val="24"/>
          <w:szCs w:val="24"/>
        </w:rPr>
        <w:t>. There is no Prior Acceptance. There is no request for notification of account transactions.</w:t>
      </w:r>
    </w:p>
    <w:p w14:paraId="73E647AD" w14:textId="77777777" w:rsidR="000001E3" w:rsidRDefault="000001E3" w:rsidP="00783891">
      <w:pPr>
        <w:rPr>
          <w:lang w:val="en-GB"/>
        </w:rPr>
      </w:pPr>
      <w:r w:rsidRPr="00BE1BDD">
        <w:rPr>
          <w:noProof/>
          <w:lang w:val="ru-RU" w:eastAsia="ru-RU"/>
        </w:rPr>
        <w:drawing>
          <wp:inline distT="0" distB="0" distL="0" distR="0" wp14:anchorId="1D3A5253" wp14:editId="61750049">
            <wp:extent cx="5695950" cy="33845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3384550"/>
                    </a:xfrm>
                    <a:prstGeom prst="rect">
                      <a:avLst/>
                    </a:prstGeom>
                    <a:noFill/>
                    <a:ln>
                      <a:noFill/>
                    </a:ln>
                  </pic:spPr>
                </pic:pic>
              </a:graphicData>
            </a:graphic>
          </wp:inline>
        </w:drawing>
      </w:r>
    </w:p>
    <w:p w14:paraId="6458B74C" w14:textId="77777777" w:rsidR="00C41DDB" w:rsidRPr="00E8579D" w:rsidRDefault="00AE4D14" w:rsidP="00C41DDB">
      <w:pPr>
        <w:numPr>
          <w:ilvl w:val="0"/>
          <w:numId w:val="6"/>
        </w:numPr>
        <w:rPr>
          <w:b/>
          <w:lang w:val="en-GB"/>
        </w:rPr>
      </w:pPr>
      <w:r>
        <w:rPr>
          <w:b/>
          <w:lang w:val="en-GB"/>
        </w:rPr>
        <w:br w:type="page"/>
      </w:r>
      <w:r w:rsidR="00C41DDB">
        <w:rPr>
          <w:b/>
          <w:lang w:val="en-GB"/>
        </w:rPr>
        <w:t>SEG</w:t>
      </w:r>
      <w:r w:rsidR="005A1AA5">
        <w:rPr>
          <w:b/>
          <w:lang w:val="en-GB"/>
        </w:rPr>
        <w:t>/TSG</w:t>
      </w:r>
      <w:r w:rsidR="00C41DDB">
        <w:rPr>
          <w:b/>
          <w:lang w:val="en-GB"/>
        </w:rPr>
        <w:t xml:space="preserve"> recommendation:</w:t>
      </w:r>
    </w:p>
    <w:p w14:paraId="3A7CDDC3"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354650B"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025F52E2" w14:textId="77777777" w:rsidTr="00130EB9">
        <w:trPr>
          <w:gridAfter w:val="3"/>
          <w:wAfter w:w="5623" w:type="dxa"/>
        </w:trPr>
        <w:tc>
          <w:tcPr>
            <w:tcW w:w="1242" w:type="dxa"/>
            <w:gridSpan w:val="2"/>
          </w:tcPr>
          <w:p w14:paraId="37B543B8" w14:textId="77777777" w:rsidR="00C40729" w:rsidRPr="00E3221E" w:rsidRDefault="00C40729" w:rsidP="0025138E">
            <w:pPr>
              <w:rPr>
                <w:b/>
                <w:szCs w:val="24"/>
                <w:lang w:val="en-GB"/>
              </w:rPr>
            </w:pPr>
            <w:r w:rsidRPr="00E3221E">
              <w:rPr>
                <w:b/>
                <w:szCs w:val="24"/>
                <w:lang w:val="en-GB"/>
              </w:rPr>
              <w:t>Consider</w:t>
            </w:r>
          </w:p>
        </w:tc>
        <w:tc>
          <w:tcPr>
            <w:tcW w:w="567" w:type="dxa"/>
          </w:tcPr>
          <w:p w14:paraId="3FF3B2D3" w14:textId="7C4A19DC" w:rsidR="00C40729" w:rsidRPr="00AD7CD5" w:rsidRDefault="00AA6B60"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03201F59" w14:textId="77777777" w:rsidR="00C40729" w:rsidRPr="00E3221E" w:rsidRDefault="00C40729" w:rsidP="0025138E">
            <w:pPr>
              <w:rPr>
                <w:b/>
                <w:szCs w:val="24"/>
                <w:lang w:val="en-GB"/>
              </w:rPr>
            </w:pPr>
            <w:r w:rsidRPr="00E3221E">
              <w:rPr>
                <w:b/>
                <w:szCs w:val="24"/>
                <w:lang w:val="en-GB"/>
              </w:rPr>
              <w:t>Timing</w:t>
            </w:r>
          </w:p>
        </w:tc>
      </w:tr>
      <w:tr w:rsidR="00130EB9" w:rsidRPr="006D7FF8" w14:paraId="2FAD7572" w14:textId="77777777" w:rsidTr="00130EB9">
        <w:trPr>
          <w:gridBefore w:val="1"/>
          <w:gridAfter w:val="1"/>
          <w:wBefore w:w="1059" w:type="dxa"/>
          <w:wAfter w:w="945" w:type="dxa"/>
          <w:trHeight w:val="501"/>
        </w:trPr>
        <w:tc>
          <w:tcPr>
            <w:tcW w:w="750" w:type="dxa"/>
            <w:gridSpan w:val="2"/>
            <w:tcBorders>
              <w:left w:val="nil"/>
              <w:bottom w:val="nil"/>
            </w:tcBorders>
          </w:tcPr>
          <w:p w14:paraId="1DFB4867" w14:textId="77777777" w:rsidR="00130EB9" w:rsidRDefault="00130EB9" w:rsidP="0025138E">
            <w:pPr>
              <w:rPr>
                <w:szCs w:val="24"/>
                <w:lang w:val="en-GB"/>
              </w:rPr>
            </w:pPr>
          </w:p>
        </w:tc>
        <w:tc>
          <w:tcPr>
            <w:tcW w:w="5954" w:type="dxa"/>
            <w:gridSpan w:val="2"/>
          </w:tcPr>
          <w:p w14:paraId="4C15468B"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67401E5B"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21D97D6D" w14:textId="4F6B2FC9" w:rsidR="00130EB9" w:rsidRPr="00AD7CD5" w:rsidRDefault="00AA6B60" w:rsidP="0025138E">
            <w:pPr>
              <w:spacing w:before="0"/>
              <w:jc w:val="both"/>
              <w:rPr>
                <w:color w:val="FF0000"/>
                <w:szCs w:val="24"/>
                <w:lang w:val="en-GB"/>
              </w:rPr>
            </w:pPr>
            <w:r>
              <w:rPr>
                <w:color w:val="FF0000"/>
                <w:szCs w:val="24"/>
                <w:lang w:val="en-GB"/>
              </w:rPr>
              <w:t>X</w:t>
            </w:r>
          </w:p>
        </w:tc>
      </w:tr>
      <w:tr w:rsidR="00C40729" w:rsidRPr="006D7FF8" w14:paraId="76984762" w14:textId="77777777" w:rsidTr="00130EB9">
        <w:trPr>
          <w:gridBefore w:val="1"/>
          <w:gridAfter w:val="1"/>
          <w:wBefore w:w="1059" w:type="dxa"/>
          <w:wAfter w:w="945" w:type="dxa"/>
          <w:trHeight w:val="501"/>
        </w:trPr>
        <w:tc>
          <w:tcPr>
            <w:tcW w:w="750" w:type="dxa"/>
            <w:gridSpan w:val="2"/>
            <w:tcBorders>
              <w:top w:val="nil"/>
              <w:left w:val="nil"/>
              <w:bottom w:val="nil"/>
            </w:tcBorders>
          </w:tcPr>
          <w:p w14:paraId="2C7F6EC2" w14:textId="77777777" w:rsidR="00C40729" w:rsidRDefault="00C40729" w:rsidP="0025138E">
            <w:pPr>
              <w:spacing w:before="0"/>
              <w:rPr>
                <w:szCs w:val="24"/>
                <w:lang w:val="en-GB"/>
              </w:rPr>
            </w:pPr>
          </w:p>
        </w:tc>
        <w:tc>
          <w:tcPr>
            <w:tcW w:w="5954" w:type="dxa"/>
            <w:gridSpan w:val="2"/>
          </w:tcPr>
          <w:p w14:paraId="2FC8C1DF"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43C26719"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13F9F0D1" w14:textId="77777777" w:rsidR="00C40729" w:rsidRPr="00AD7CD5" w:rsidRDefault="00C40729" w:rsidP="0025138E">
            <w:pPr>
              <w:spacing w:before="0"/>
              <w:jc w:val="center"/>
              <w:rPr>
                <w:color w:val="FF0000"/>
                <w:szCs w:val="24"/>
                <w:lang w:val="en-GB"/>
              </w:rPr>
            </w:pPr>
          </w:p>
        </w:tc>
      </w:tr>
      <w:tr w:rsidR="00C40729" w:rsidRPr="006D7FF8" w14:paraId="2F4CD180" w14:textId="77777777" w:rsidTr="00130EB9">
        <w:trPr>
          <w:gridBefore w:val="1"/>
          <w:wBefore w:w="1059" w:type="dxa"/>
          <w:trHeight w:val="511"/>
        </w:trPr>
        <w:tc>
          <w:tcPr>
            <w:tcW w:w="750" w:type="dxa"/>
            <w:gridSpan w:val="2"/>
            <w:tcBorders>
              <w:top w:val="nil"/>
              <w:left w:val="nil"/>
              <w:bottom w:val="nil"/>
            </w:tcBorders>
          </w:tcPr>
          <w:p w14:paraId="4AF7630D" w14:textId="77777777" w:rsidR="00C40729" w:rsidRDefault="00C40729" w:rsidP="0025138E">
            <w:pPr>
              <w:spacing w:before="0"/>
              <w:rPr>
                <w:szCs w:val="24"/>
                <w:lang w:val="en-GB"/>
              </w:rPr>
            </w:pPr>
          </w:p>
        </w:tc>
        <w:tc>
          <w:tcPr>
            <w:tcW w:w="5954" w:type="dxa"/>
            <w:gridSpan w:val="2"/>
          </w:tcPr>
          <w:p w14:paraId="0F9FCBA8"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0054AF0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4BCB1521"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48F66350" w14:textId="77777777" w:rsidR="00C40729" w:rsidRDefault="00C40729" w:rsidP="0025138E">
            <w:pPr>
              <w:ind w:left="360"/>
              <w:jc w:val="both"/>
              <w:rPr>
                <w:szCs w:val="24"/>
                <w:lang w:val="en-GB"/>
              </w:rPr>
            </w:pPr>
          </w:p>
        </w:tc>
      </w:tr>
      <w:tr w:rsidR="00C40729" w:rsidRPr="006D7FF8" w14:paraId="3BDAC372" w14:textId="77777777" w:rsidTr="00130EB9">
        <w:trPr>
          <w:gridBefore w:val="1"/>
          <w:wBefore w:w="1059" w:type="dxa"/>
          <w:trHeight w:val="511"/>
        </w:trPr>
        <w:tc>
          <w:tcPr>
            <w:tcW w:w="750" w:type="dxa"/>
            <w:gridSpan w:val="2"/>
            <w:tcBorders>
              <w:top w:val="nil"/>
              <w:left w:val="nil"/>
              <w:bottom w:val="nil"/>
            </w:tcBorders>
          </w:tcPr>
          <w:p w14:paraId="310DE262" w14:textId="77777777" w:rsidR="00C40729" w:rsidRDefault="00C40729" w:rsidP="0025138E">
            <w:pPr>
              <w:spacing w:before="0"/>
              <w:rPr>
                <w:szCs w:val="24"/>
                <w:lang w:val="en-GB"/>
              </w:rPr>
            </w:pPr>
          </w:p>
        </w:tc>
        <w:tc>
          <w:tcPr>
            <w:tcW w:w="6379" w:type="dxa"/>
            <w:gridSpan w:val="3"/>
          </w:tcPr>
          <w:p w14:paraId="7CB29CFE"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6B3DC2D8" w14:textId="77777777" w:rsidR="00C40729" w:rsidRDefault="00C40729" w:rsidP="0025138E">
            <w:pPr>
              <w:ind w:left="360"/>
              <w:jc w:val="both"/>
              <w:rPr>
                <w:szCs w:val="24"/>
                <w:lang w:val="en-GB"/>
              </w:rPr>
            </w:pPr>
          </w:p>
          <w:p w14:paraId="3B68BB00" w14:textId="77777777" w:rsidR="00C40729" w:rsidRDefault="00C40729" w:rsidP="0025138E">
            <w:pPr>
              <w:ind w:left="360"/>
              <w:jc w:val="both"/>
              <w:rPr>
                <w:szCs w:val="24"/>
                <w:lang w:val="en-GB"/>
              </w:rPr>
            </w:pPr>
          </w:p>
        </w:tc>
      </w:tr>
    </w:tbl>
    <w:p w14:paraId="5288BB17" w14:textId="77777777" w:rsidR="00C41DDB" w:rsidRDefault="00C41DDB" w:rsidP="00567F13">
      <w:pPr>
        <w:rPr>
          <w:szCs w:val="24"/>
          <w:lang w:val="en-GB"/>
        </w:rPr>
      </w:pPr>
      <w:r>
        <w:rPr>
          <w:szCs w:val="24"/>
          <w:lang w:val="en-GB"/>
        </w:rPr>
        <w:t>Comments:</w:t>
      </w:r>
    </w:p>
    <w:p w14:paraId="627E308E" w14:textId="77777777" w:rsidR="00C41DDB" w:rsidRDefault="00C41DDB" w:rsidP="00C41DDB">
      <w:pPr>
        <w:rPr>
          <w:szCs w:val="24"/>
          <w:lang w:val="en-GB"/>
        </w:rPr>
      </w:pPr>
    </w:p>
    <w:p w14:paraId="1E199134"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553C4A1F" w14:textId="77777777" w:rsidTr="00C40729">
        <w:tc>
          <w:tcPr>
            <w:tcW w:w="1242" w:type="dxa"/>
          </w:tcPr>
          <w:p w14:paraId="55E434A8" w14:textId="77777777" w:rsidR="00C41DDB" w:rsidRPr="00E3221E" w:rsidRDefault="00C41DDB" w:rsidP="00C41DDB">
            <w:pPr>
              <w:rPr>
                <w:b/>
                <w:szCs w:val="24"/>
                <w:lang w:val="en-GB"/>
              </w:rPr>
            </w:pPr>
            <w:r w:rsidRPr="00E3221E">
              <w:rPr>
                <w:b/>
                <w:szCs w:val="24"/>
                <w:lang w:val="en-GB"/>
              </w:rPr>
              <w:t>Reject</w:t>
            </w:r>
          </w:p>
        </w:tc>
        <w:tc>
          <w:tcPr>
            <w:tcW w:w="567" w:type="dxa"/>
          </w:tcPr>
          <w:p w14:paraId="2EC4F6C9" w14:textId="77777777" w:rsidR="00C41DDB" w:rsidRPr="00AD7CD5" w:rsidRDefault="00C41DDB" w:rsidP="00C41DDB">
            <w:pPr>
              <w:rPr>
                <w:color w:val="FF0000"/>
                <w:szCs w:val="24"/>
                <w:lang w:val="en-GB"/>
              </w:rPr>
            </w:pPr>
          </w:p>
        </w:tc>
      </w:tr>
    </w:tbl>
    <w:p w14:paraId="04F45D95"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42C2" w14:textId="77777777" w:rsidR="00BE1E02" w:rsidRDefault="00BE1E02">
      <w:r>
        <w:separator/>
      </w:r>
    </w:p>
  </w:endnote>
  <w:endnote w:type="continuationSeparator" w:id="0">
    <w:p w14:paraId="099B8C78" w14:textId="77777777" w:rsidR="00BE1E02" w:rsidRDefault="00BE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4699" w14:textId="77777777" w:rsidR="00E74C04" w:rsidRDefault="00E7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C06D" w14:textId="4682F327" w:rsidR="00567F13" w:rsidRDefault="003807F2">
    <w:pPr>
      <w:pStyle w:val="Footer"/>
      <w:rPr>
        <w:rStyle w:val="PageNumber"/>
      </w:rPr>
    </w:pPr>
    <w:fldSimple w:instr=" FILENAME   \* MERGEFORMAT ">
      <w:r w:rsidR="00946E34">
        <w:rPr>
          <w:noProof/>
        </w:rPr>
        <w:t>CR1093_ROSSWIFT_AgentCorrespondentAccount_v2.docx</w:t>
      </w:r>
    </w:fldSimple>
    <w:r w:rsidR="00567F13">
      <w:tab/>
      <w:t xml:space="preserve">Produced by </w:t>
    </w:r>
    <w:r w:rsidR="000001E3">
      <w:t>ROSSWIFT</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BE1D98">
      <w:rPr>
        <w:rStyle w:val="PageNumber"/>
        <w:noProof/>
      </w:rPr>
      <w:t>1</w:t>
    </w:r>
    <w:r w:rsidR="00567F13">
      <w:rPr>
        <w:rStyle w:val="PageNumber"/>
      </w:rPr>
      <w:fldChar w:fldCharType="end"/>
    </w:r>
  </w:p>
  <w:p w14:paraId="3A08F56E" w14:textId="77777777" w:rsidR="00567F13" w:rsidRDefault="00567F13">
    <w:pPr>
      <w:pStyle w:val="Footer"/>
      <w:rPr>
        <w:rStyle w:val="PageNumber"/>
      </w:rPr>
    </w:pPr>
  </w:p>
  <w:p w14:paraId="04BC6304"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834" w14:textId="77777777" w:rsidR="00E74C04" w:rsidRDefault="00E7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CAF5" w14:textId="77777777" w:rsidR="00BE1E02" w:rsidRDefault="00BE1E02">
      <w:r>
        <w:separator/>
      </w:r>
    </w:p>
  </w:footnote>
  <w:footnote w:type="continuationSeparator" w:id="0">
    <w:p w14:paraId="3408AA3C" w14:textId="77777777" w:rsidR="00BE1E02" w:rsidRDefault="00BE1E02">
      <w:r>
        <w:continuationSeparator/>
      </w:r>
    </w:p>
  </w:footnote>
  <w:footnote w:id="1">
    <w:p w14:paraId="62AA898F" w14:textId="77777777" w:rsidR="000001E3" w:rsidRDefault="000001E3" w:rsidP="000001E3">
      <w:pPr>
        <w:pStyle w:val="FootnoteText"/>
      </w:pPr>
      <w:r>
        <w:rPr>
          <w:rStyle w:val="FootnoteReference"/>
        </w:rPr>
        <w:footnoteRef/>
      </w:r>
      <w:r>
        <w:t xml:space="preserve"> </w:t>
      </w:r>
      <w:r w:rsidRPr="00A145DF">
        <w:t xml:space="preserve">The Bank of Russia </w:t>
      </w:r>
      <w:r>
        <w:t>Regulation dated 29</w:t>
      </w:r>
      <w:r w:rsidRPr="00A145DF">
        <w:t>.0</w:t>
      </w:r>
      <w:r>
        <w:t>6</w:t>
      </w:r>
      <w:r w:rsidRPr="00A145DF">
        <w:t>.20</w:t>
      </w:r>
      <w:r>
        <w:t>21</w:t>
      </w:r>
      <w:r w:rsidRPr="00A145DF">
        <w:t xml:space="preserve"> # </w:t>
      </w:r>
      <w:r>
        <w:t>762</w:t>
      </w:r>
      <w:r w:rsidRPr="00A145DF">
        <w:t>-</w:t>
      </w:r>
      <w:r>
        <w:t>P</w:t>
      </w:r>
      <w:r w:rsidRPr="00A145DF">
        <w:t xml:space="preserve"> “</w:t>
      </w:r>
      <w:r>
        <w:t xml:space="preserve">On </w:t>
      </w:r>
      <w:proofErr w:type="gramStart"/>
      <w:r>
        <w:t>Funds  Transfer</w:t>
      </w:r>
      <w:proofErr w:type="gramEnd"/>
      <w:r>
        <w:t xml:space="preserve">  Rules</w:t>
      </w:r>
      <w:r w:rsidRPr="00A145D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D6AA" w14:textId="77777777" w:rsidR="00E74C04" w:rsidRDefault="00E74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669F" w14:textId="637E110D" w:rsidR="00E74C04" w:rsidRPr="00801493" w:rsidRDefault="00801493">
    <w:pPr>
      <w:pStyle w:val="Header"/>
      <w:rPr>
        <w:lang w:val="fr-BE"/>
      </w:rPr>
    </w:pPr>
    <w:r>
      <w:rPr>
        <w:lang w:val="fr-BE"/>
      </w:rPr>
      <w:t xml:space="preserve">RA ID : </w:t>
    </w:r>
    <w:r w:rsidR="00E31D4C">
      <w:rPr>
        <w:lang w:val="fr-BE"/>
      </w:rPr>
      <w:t>CR1093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7903" w14:textId="77777777" w:rsidR="00E74C04" w:rsidRDefault="00E7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01E3"/>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7F2"/>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7B96"/>
    <w:rsid w:val="006B20DC"/>
    <w:rsid w:val="006D4A37"/>
    <w:rsid w:val="006E2522"/>
    <w:rsid w:val="006E3DEC"/>
    <w:rsid w:val="00706604"/>
    <w:rsid w:val="007118C4"/>
    <w:rsid w:val="00723DE0"/>
    <w:rsid w:val="00732595"/>
    <w:rsid w:val="0074349F"/>
    <w:rsid w:val="0075466C"/>
    <w:rsid w:val="00774921"/>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E3BDF"/>
    <w:rsid w:val="008F5C90"/>
    <w:rsid w:val="00906C6A"/>
    <w:rsid w:val="00914273"/>
    <w:rsid w:val="00916A80"/>
    <w:rsid w:val="009279BF"/>
    <w:rsid w:val="00937D26"/>
    <w:rsid w:val="00946E34"/>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A6B60"/>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BE1D98"/>
    <w:rsid w:val="00BE1E02"/>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4CB9"/>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1D4C"/>
    <w:rsid w:val="00E3221E"/>
    <w:rsid w:val="00E36D54"/>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F91270"/>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link w:val="FooterChar"/>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FootnoteText">
    <w:name w:val="footnote text"/>
    <w:basedOn w:val="Normal"/>
    <w:link w:val="FootnoteTextChar"/>
    <w:rsid w:val="000001E3"/>
    <w:rPr>
      <w:sz w:val="20"/>
    </w:rPr>
  </w:style>
  <w:style w:type="character" w:customStyle="1" w:styleId="FootnoteTextChar">
    <w:name w:val="Footnote Text Char"/>
    <w:basedOn w:val="DefaultParagraphFont"/>
    <w:link w:val="FootnoteText"/>
    <w:rsid w:val="000001E3"/>
    <w:rPr>
      <w:rFonts w:ascii="Times New Roman" w:hAnsi="Times New Roman"/>
      <w:lang w:val="en-US" w:eastAsia="en-US"/>
    </w:rPr>
  </w:style>
  <w:style w:type="character" w:styleId="FootnoteReference">
    <w:name w:val="footnote reference"/>
    <w:rsid w:val="000001E3"/>
    <w:rPr>
      <w:vertAlign w:val="superscript"/>
    </w:rPr>
  </w:style>
  <w:style w:type="character" w:customStyle="1" w:styleId="FooterChar">
    <w:name w:val="Footer Char"/>
    <w:basedOn w:val="DefaultParagraphFont"/>
    <w:link w:val="Footer"/>
    <w:rsid w:val="000001E3"/>
    <w:rPr>
      <w:rFonts w:ascii="Times New Roman" w:eastAsia="Times New Roman" w:hAnsi="Times New Roman"/>
      <w:lang w:val="en-US" w:eastAsia="en-US"/>
    </w:rPr>
  </w:style>
  <w:style w:type="character" w:styleId="FollowedHyperlink">
    <w:name w:val="FollowedHyperlink"/>
    <w:basedOn w:val="DefaultParagraphFont"/>
    <w:rsid w:val="00D54C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o20022.org/catalogue_of_messages.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0B39-AD5B-46D8-B763-465D8A64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1053</Words>
  <Characters>5913</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CHANGE REQUEST</vt:lpstr>
      <vt:lpstr>CHANGE REQUEST</vt:lpstr>
    </vt:vector>
  </TitlesOfParts>
  <Company>S.W.I.F.T. sc</Company>
  <LinksUpToDate>false</LinksUpToDate>
  <CharactersWithSpaces>6953</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3</cp:revision>
  <cp:lastPrinted>2009-03-10T11:18:00Z</cp:lastPrinted>
  <dcterms:created xsi:type="dcterms:W3CDTF">2022-06-23T08:38:00Z</dcterms:created>
  <dcterms:modified xsi:type="dcterms:W3CDTF">2022-06-23T08:38:00Z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2022-04-20T09:55:02Z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292ba1f0-c2dd-4889-a606-ac36934cd998</vt:lpwstr>
  </property>
  <property fmtid="{D5CDD505-2E9C-101B-9397-08002B2CF9AE}" pid="8" name="MSIP_Label_4868b825-edee-44ac-b7a2-e857f0213f31_ContentBits">
    <vt:lpwstr>0</vt:lpwstr>
  </property>
</Properties>
</file>