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54A7" w14:textId="77777777" w:rsidR="00865C2F" w:rsidRPr="00865C2F" w:rsidRDefault="00DD37B4" w:rsidP="00865C2F">
      <w:pPr>
        <w:jc w:val="center"/>
        <w:rPr>
          <w:b/>
          <w:smallCaps/>
          <w:szCs w:val="24"/>
          <w:lang w:val="en-GB"/>
        </w:rPr>
      </w:pPr>
      <w:r>
        <w:rPr>
          <w:b/>
          <w:smallCaps/>
          <w:szCs w:val="24"/>
          <w:lang w:val="en-GB"/>
        </w:rPr>
        <w:t>Change Request</w:t>
      </w:r>
    </w:p>
    <w:p w14:paraId="5AFA5598"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0B29AA2" w14:textId="77777777" w:rsidR="00577BCC" w:rsidRDefault="00577BCC" w:rsidP="00865C2F">
      <w:pPr>
        <w:rPr>
          <w:i/>
          <w:szCs w:val="24"/>
          <w:lang w:val="en-GB"/>
        </w:rPr>
      </w:pPr>
    </w:p>
    <w:p w14:paraId="6EE320B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A6A69CB" w14:textId="77777777" w:rsidR="000408BA" w:rsidRDefault="008438AF" w:rsidP="008438AF">
      <w:pPr>
        <w:rPr>
          <w:szCs w:val="24"/>
          <w:lang w:val="en-GB"/>
        </w:rPr>
      </w:pPr>
      <w:r w:rsidRPr="008438AF">
        <w:rPr>
          <w:i/>
          <w:szCs w:val="24"/>
          <w:lang w:val="en-GB"/>
        </w:rPr>
        <w:t>A.1 Submitter</w:t>
      </w:r>
      <w:r w:rsidR="005F538A">
        <w:rPr>
          <w:szCs w:val="24"/>
          <w:lang w:val="en-GB"/>
        </w:rPr>
        <w:t>:  Payments Canada</w:t>
      </w:r>
      <w:r>
        <w:rPr>
          <w:szCs w:val="24"/>
          <w:lang w:val="en-GB"/>
        </w:rPr>
        <w:t xml:space="preserve"> </w:t>
      </w:r>
    </w:p>
    <w:p w14:paraId="7F694079" w14:textId="77777777" w:rsidR="005F538A"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5F538A">
        <w:rPr>
          <w:i/>
          <w:szCs w:val="24"/>
          <w:lang w:val="en-GB"/>
        </w:rPr>
        <w:t>s</w:t>
      </w:r>
      <w:r w:rsidRPr="000408BA">
        <w:rPr>
          <w:i/>
          <w:szCs w:val="24"/>
          <w:lang w:val="en-GB"/>
        </w:rPr>
        <w:t>:</w:t>
      </w:r>
      <w:r w:rsidR="005F538A">
        <w:rPr>
          <w:szCs w:val="24"/>
          <w:lang w:val="en-GB"/>
        </w:rPr>
        <w:t xml:space="preserve"> </w:t>
      </w:r>
    </w:p>
    <w:p w14:paraId="03DB56D9" w14:textId="126CF4E0" w:rsidR="005F538A" w:rsidRDefault="005F538A" w:rsidP="008438AF">
      <w:pPr>
        <w:rPr>
          <w:szCs w:val="24"/>
          <w:lang w:val="en-GB"/>
        </w:rPr>
      </w:pPr>
      <w:proofErr w:type="spellStart"/>
      <w:r>
        <w:rPr>
          <w:szCs w:val="24"/>
          <w:lang w:val="en-GB"/>
        </w:rPr>
        <w:t>Malene</w:t>
      </w:r>
      <w:proofErr w:type="spellEnd"/>
      <w:r>
        <w:rPr>
          <w:szCs w:val="24"/>
          <w:lang w:val="en-GB"/>
        </w:rPr>
        <w:t xml:space="preserve"> McMahon – </w:t>
      </w:r>
      <w:hyperlink r:id="rId8" w:history="1">
        <w:r w:rsidRPr="0041753D">
          <w:rPr>
            <w:rStyle w:val="Hyperlink"/>
            <w:szCs w:val="24"/>
            <w:lang w:val="en-GB"/>
          </w:rPr>
          <w:t>mmcmahon@payments.ca</w:t>
        </w:r>
      </w:hyperlink>
      <w:r>
        <w:rPr>
          <w:szCs w:val="24"/>
          <w:lang w:val="en-GB"/>
        </w:rPr>
        <w:t xml:space="preserve"> (+1 613 315 4991</w:t>
      </w:r>
      <w:proofErr w:type="gramStart"/>
      <w:r>
        <w:rPr>
          <w:szCs w:val="24"/>
          <w:lang w:val="en-GB"/>
        </w:rPr>
        <w:t>)</w:t>
      </w:r>
      <w:proofErr w:type="gramEnd"/>
      <w:r>
        <w:rPr>
          <w:szCs w:val="24"/>
          <w:lang w:val="en-GB"/>
        </w:rPr>
        <w:br/>
      </w:r>
      <w:proofErr w:type="spellStart"/>
      <w:r>
        <w:rPr>
          <w:szCs w:val="24"/>
          <w:lang w:val="en-GB"/>
        </w:rPr>
        <w:t>Isak</w:t>
      </w:r>
      <w:proofErr w:type="spellEnd"/>
      <w:r>
        <w:rPr>
          <w:szCs w:val="24"/>
          <w:lang w:val="en-GB"/>
        </w:rPr>
        <w:t xml:space="preserve"> </w:t>
      </w:r>
      <w:proofErr w:type="spellStart"/>
      <w:r>
        <w:rPr>
          <w:szCs w:val="24"/>
          <w:lang w:val="en-GB"/>
        </w:rPr>
        <w:t>Penttila</w:t>
      </w:r>
      <w:proofErr w:type="spellEnd"/>
      <w:r>
        <w:rPr>
          <w:szCs w:val="24"/>
          <w:lang w:val="en-GB"/>
        </w:rPr>
        <w:t xml:space="preserve"> – </w:t>
      </w:r>
      <w:hyperlink r:id="rId9" w:history="1">
        <w:r w:rsidRPr="0041753D">
          <w:rPr>
            <w:rStyle w:val="Hyperlink"/>
            <w:szCs w:val="24"/>
            <w:lang w:val="en-GB"/>
          </w:rPr>
          <w:t>ipenttila@payments.ca</w:t>
        </w:r>
      </w:hyperlink>
      <w:r>
        <w:rPr>
          <w:szCs w:val="24"/>
          <w:lang w:val="en-GB"/>
        </w:rPr>
        <w:t xml:space="preserve"> (+1 613 315 4075)</w:t>
      </w:r>
      <w:r>
        <w:rPr>
          <w:szCs w:val="24"/>
          <w:lang w:val="en-GB"/>
        </w:rPr>
        <w:br/>
        <w:t xml:space="preserve">Mike </w:t>
      </w:r>
      <w:proofErr w:type="spellStart"/>
      <w:r>
        <w:rPr>
          <w:szCs w:val="24"/>
          <w:lang w:val="en-GB"/>
        </w:rPr>
        <w:t>Hoganson</w:t>
      </w:r>
      <w:proofErr w:type="spellEnd"/>
      <w:r>
        <w:rPr>
          <w:szCs w:val="24"/>
          <w:lang w:val="en-GB"/>
        </w:rPr>
        <w:t xml:space="preserve"> – </w:t>
      </w:r>
      <w:hyperlink r:id="rId10" w:history="1">
        <w:r w:rsidRPr="0041753D">
          <w:rPr>
            <w:rStyle w:val="Hyperlink"/>
            <w:szCs w:val="24"/>
            <w:lang w:val="en-GB"/>
          </w:rPr>
          <w:t>mhoganson@payments.ca</w:t>
        </w:r>
      </w:hyperlink>
      <w:r>
        <w:rPr>
          <w:szCs w:val="24"/>
          <w:lang w:val="en-GB"/>
        </w:rPr>
        <w:t xml:space="preserve"> (+1613 </w:t>
      </w:r>
      <w:r w:rsidR="0073470C">
        <w:rPr>
          <w:szCs w:val="24"/>
          <w:lang w:val="en-GB"/>
        </w:rPr>
        <w:t>298 8087</w:t>
      </w:r>
      <w:r>
        <w:rPr>
          <w:szCs w:val="24"/>
          <w:lang w:val="en-GB"/>
        </w:rPr>
        <w:t>)</w:t>
      </w:r>
    </w:p>
    <w:p w14:paraId="109F8419"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29B6E93" w14:textId="77777777" w:rsidR="005F538A" w:rsidRDefault="005F538A" w:rsidP="008438AF">
      <w:pPr>
        <w:rPr>
          <w:szCs w:val="24"/>
          <w:lang w:val="en-GB"/>
        </w:rPr>
      </w:pPr>
    </w:p>
    <w:p w14:paraId="2FEDDFC9" w14:textId="77777777" w:rsidR="00854FA6" w:rsidRDefault="00854FA6" w:rsidP="00854FA6">
      <w:pPr>
        <w:numPr>
          <w:ilvl w:val="0"/>
          <w:numId w:val="6"/>
        </w:numPr>
        <w:rPr>
          <w:b/>
          <w:lang w:val="en-GB"/>
        </w:rPr>
      </w:pPr>
      <w:r>
        <w:rPr>
          <w:b/>
          <w:lang w:val="en-GB"/>
        </w:rPr>
        <w:t>Related m</w:t>
      </w:r>
      <w:r w:rsidRPr="00451986">
        <w:rPr>
          <w:b/>
          <w:lang w:val="en-GB"/>
        </w:rPr>
        <w:t>essages:</w:t>
      </w:r>
    </w:p>
    <w:p w14:paraId="53AEE874" w14:textId="77777777" w:rsidR="00854FA6" w:rsidRPr="00451986" w:rsidRDefault="005F538A" w:rsidP="00854FA6">
      <w:pPr>
        <w:rPr>
          <w:b/>
          <w:lang w:val="en-GB"/>
        </w:rPr>
      </w:pPr>
      <w:r>
        <w:rPr>
          <w:lang w:val="en-GB"/>
        </w:rPr>
        <w:t>pacs.004</w:t>
      </w:r>
    </w:p>
    <w:p w14:paraId="78187A16" w14:textId="77777777" w:rsidR="00854FA6" w:rsidRDefault="006D4A37" w:rsidP="00854FA6">
      <w:pPr>
        <w:numPr>
          <w:ilvl w:val="0"/>
          <w:numId w:val="6"/>
        </w:numPr>
        <w:rPr>
          <w:lang w:val="en-GB"/>
        </w:rPr>
      </w:pPr>
      <w:r>
        <w:rPr>
          <w:b/>
          <w:lang w:val="en-GB"/>
        </w:rPr>
        <w:t>Description of the change request:</w:t>
      </w:r>
    </w:p>
    <w:p w14:paraId="0FE73AA0" w14:textId="77777777" w:rsidR="003C08B0" w:rsidRDefault="005F538A" w:rsidP="000408BA">
      <w:pPr>
        <w:rPr>
          <w:lang w:val="en-GB"/>
        </w:rPr>
      </w:pPr>
      <w:r>
        <w:rPr>
          <w:lang w:val="en-GB"/>
        </w:rPr>
        <w:t>The new high value payments system in Canada (Lynx) will implement ISO 20022 messages (</w:t>
      </w:r>
      <w:proofErr w:type="gramStart"/>
      <w:r>
        <w:rPr>
          <w:lang w:val="en-GB"/>
        </w:rPr>
        <w:t>including</w:t>
      </w:r>
      <w:proofErr w:type="gramEnd"/>
      <w:r>
        <w:rPr>
          <w:lang w:val="en-GB"/>
        </w:rPr>
        <w:t xml:space="preserve"> pacs.008, pacs.009 and pacs.004) in late 2022. Lynx makes use of the Local Instrument element in the Payment Type component to indicate the settlement mechanism and p</w:t>
      </w:r>
      <w:r w:rsidR="003C08B0">
        <w:rPr>
          <w:lang w:val="en-GB"/>
        </w:rPr>
        <w:t xml:space="preserve">riority for the payment in Lynx. </w:t>
      </w:r>
    </w:p>
    <w:p w14:paraId="5E1096ED" w14:textId="60BA11AB" w:rsidR="000408BA" w:rsidRDefault="003C08B0" w:rsidP="000408BA">
      <w:pPr>
        <w:rPr>
          <w:lang w:val="en-GB"/>
        </w:rPr>
      </w:pPr>
      <w:r>
        <w:rPr>
          <w:lang w:val="en-GB"/>
        </w:rPr>
        <w:t xml:space="preserve">Lynx makes use of a liquidity savings mechanism (LSM) and indicating the priority for the LSM is a critical aspect of the payment. The settlement mechanism itself indicates which pool of liquidity (or reserve collateral) </w:t>
      </w:r>
      <w:proofErr w:type="gramStart"/>
      <w:r>
        <w:rPr>
          <w:lang w:val="en-GB"/>
        </w:rPr>
        <w:t>should be used</w:t>
      </w:r>
      <w:proofErr w:type="gramEnd"/>
      <w:r>
        <w:rPr>
          <w:lang w:val="en-GB"/>
        </w:rPr>
        <w:t xml:space="preserve"> for a particular settlement. Every payment that settles in Lynx (including return payments) must indicate which settlement mechanism is to </w:t>
      </w:r>
      <w:proofErr w:type="gramStart"/>
      <w:r>
        <w:rPr>
          <w:lang w:val="en-GB"/>
        </w:rPr>
        <w:t>be used</w:t>
      </w:r>
      <w:proofErr w:type="gramEnd"/>
      <w:r>
        <w:rPr>
          <w:lang w:val="en-GB"/>
        </w:rPr>
        <w:t xml:space="preserve"> (and, if LSM is used, which priority should be given to the settlement). </w:t>
      </w:r>
    </w:p>
    <w:p w14:paraId="3D7AE288" w14:textId="56105E6D" w:rsidR="005F538A" w:rsidRDefault="005F538A" w:rsidP="000408BA">
      <w:pPr>
        <w:rPr>
          <w:lang w:val="en-GB"/>
        </w:rPr>
      </w:pPr>
      <w:r>
        <w:rPr>
          <w:lang w:val="en-GB"/>
        </w:rPr>
        <w:t>Unfortunately</w:t>
      </w:r>
      <w:r w:rsidR="003C08B0">
        <w:rPr>
          <w:lang w:val="en-GB"/>
        </w:rPr>
        <w:t xml:space="preserve">, the pacs.004 does not contain this information for the payment return settlement. The information from the original pacs.008 or pacs.009 payment </w:t>
      </w:r>
      <w:proofErr w:type="gramStart"/>
      <w:r w:rsidR="003C08B0">
        <w:rPr>
          <w:lang w:val="en-GB"/>
        </w:rPr>
        <w:t>can be provided</w:t>
      </w:r>
      <w:proofErr w:type="gramEnd"/>
      <w:r w:rsidR="003C08B0">
        <w:rPr>
          <w:lang w:val="en-GB"/>
        </w:rPr>
        <w:t xml:space="preserve"> in the Original Transaction Reference/Payment Type/Local Instrument, but this does not allow the sender of the Payment Return to use a different liquidity pool (or priority) for the return payment. </w:t>
      </w:r>
    </w:p>
    <w:p w14:paraId="2E514C7B" w14:textId="72667017" w:rsidR="005F538A" w:rsidRDefault="001279A7" w:rsidP="000408BA">
      <w:pPr>
        <w:rPr>
          <w:lang w:val="en-GB"/>
        </w:rPr>
      </w:pPr>
      <w:r>
        <w:rPr>
          <w:lang w:val="en-GB"/>
        </w:rPr>
        <w:t xml:space="preserve">Since Local Instrument is part of the </w:t>
      </w:r>
      <w:r w:rsidR="004864C5">
        <w:rPr>
          <w:lang w:val="en-GB"/>
        </w:rPr>
        <w:t xml:space="preserve">optional </w:t>
      </w:r>
      <w:r>
        <w:rPr>
          <w:lang w:val="en-GB"/>
        </w:rPr>
        <w:t>Payment Type component,</w:t>
      </w:r>
      <w:r w:rsidR="00832233">
        <w:rPr>
          <w:lang w:val="en-GB"/>
        </w:rPr>
        <w:t xml:space="preserve"> we are requesting that the entire optional </w:t>
      </w:r>
      <w:r w:rsidR="004864C5">
        <w:rPr>
          <w:lang w:val="en-GB"/>
        </w:rPr>
        <w:t xml:space="preserve">Payment Type </w:t>
      </w:r>
      <w:r w:rsidR="00832233">
        <w:rPr>
          <w:lang w:val="en-GB"/>
        </w:rPr>
        <w:t xml:space="preserve">component </w:t>
      </w:r>
      <w:proofErr w:type="gramStart"/>
      <w:r w:rsidR="00832233">
        <w:rPr>
          <w:lang w:val="en-GB"/>
        </w:rPr>
        <w:t>be added</w:t>
      </w:r>
      <w:proofErr w:type="gramEnd"/>
      <w:r w:rsidR="00832233">
        <w:rPr>
          <w:lang w:val="en-GB"/>
        </w:rPr>
        <w:t xml:space="preserve"> to the pacs.004 in the Transaction Information component, just below all the ‘original’ information (see illustration in section F below). </w:t>
      </w:r>
    </w:p>
    <w:p w14:paraId="7FEFD2B0" w14:textId="5A1E362F" w:rsidR="001279A7" w:rsidRDefault="001279A7" w:rsidP="000408BA">
      <w:pPr>
        <w:rPr>
          <w:szCs w:val="24"/>
          <w:lang w:val="en-GB"/>
        </w:rPr>
      </w:pPr>
      <w:r>
        <w:rPr>
          <w:lang w:val="en-GB"/>
        </w:rPr>
        <w:t>We have com</w:t>
      </w:r>
      <w:r w:rsidR="00155854">
        <w:rPr>
          <w:lang w:val="en-GB"/>
        </w:rPr>
        <w:t>e up with a work around for this functionality</w:t>
      </w:r>
      <w:r>
        <w:rPr>
          <w:lang w:val="en-GB"/>
        </w:rPr>
        <w:t xml:space="preserve"> in the pacs.004 that we would prefer not to have to implemen</w:t>
      </w:r>
      <w:r w:rsidR="00155854">
        <w:rPr>
          <w:lang w:val="en-GB"/>
        </w:rPr>
        <w:t xml:space="preserve">t if we can have a new optional </w:t>
      </w:r>
      <w:r w:rsidR="007E3E82">
        <w:rPr>
          <w:lang w:val="en-GB"/>
        </w:rPr>
        <w:t>Payment Type/</w:t>
      </w:r>
      <w:r w:rsidR="00155854">
        <w:rPr>
          <w:lang w:val="en-GB"/>
        </w:rPr>
        <w:t xml:space="preserve">Local Instrument added that refers to the settlement of the payment return. </w:t>
      </w:r>
    </w:p>
    <w:p w14:paraId="2E729922"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7D69761A" w14:textId="3FB292DA" w:rsidR="001279A7" w:rsidRDefault="001279A7" w:rsidP="001279A7">
      <w:pPr>
        <w:rPr>
          <w:lang w:val="en-GB"/>
        </w:rPr>
      </w:pPr>
      <w:r>
        <w:rPr>
          <w:lang w:val="en-GB"/>
        </w:rPr>
        <w:t xml:space="preserve">While a pacs.004 is indeed the return of a specific pacs.008 or pacs.009, the use of a settlement mechanism and priority are mandatory for all Lynx settlements (payments as well as payment returns). The use of different </w:t>
      </w:r>
      <w:r w:rsidR="00490A7E">
        <w:rPr>
          <w:lang w:val="en-GB"/>
        </w:rPr>
        <w:t>settlement mechanisms</w:t>
      </w:r>
      <w:r>
        <w:rPr>
          <w:lang w:val="en-GB"/>
        </w:rPr>
        <w:t xml:space="preserve"> is core to the Lynx functionality and the settlement of a payment return is the same as the settlement of a pacs.008 and pacs.0</w:t>
      </w:r>
      <w:r w:rsidR="007E3E82">
        <w:rPr>
          <w:lang w:val="en-GB"/>
        </w:rPr>
        <w:t>09 (debits and credits are still</w:t>
      </w:r>
      <w:r>
        <w:rPr>
          <w:lang w:val="en-GB"/>
        </w:rPr>
        <w:t xml:space="preserve"> posted to the central bank accounts of the settlement agents). </w:t>
      </w:r>
    </w:p>
    <w:p w14:paraId="51E4D1F5" w14:textId="084C45C9" w:rsidR="006D4A37" w:rsidRDefault="00155854" w:rsidP="001279A7">
      <w:r>
        <w:rPr>
          <w:lang w:val="en-GB"/>
        </w:rPr>
        <w:t xml:space="preserve">The work around we have come up with is to use the Local Instrument element in the Original Transaction Reference component in the pacs.004 as the ‘new’ Local Instrument for the payment return (instead of referring back to the original Local Instrument content). We </w:t>
      </w:r>
      <w:proofErr w:type="gramStart"/>
      <w:r>
        <w:rPr>
          <w:lang w:val="en-GB"/>
        </w:rPr>
        <w:t>don’t</w:t>
      </w:r>
      <w:proofErr w:type="gramEnd"/>
      <w:r>
        <w:rPr>
          <w:lang w:val="en-GB"/>
        </w:rPr>
        <w:t xml:space="preserve"> like </w:t>
      </w:r>
      <w:proofErr w:type="spellStart"/>
      <w:r>
        <w:rPr>
          <w:lang w:val="en-GB"/>
        </w:rPr>
        <w:t>mis</w:t>
      </w:r>
      <w:proofErr w:type="spellEnd"/>
      <w:r>
        <w:rPr>
          <w:lang w:val="en-GB"/>
        </w:rPr>
        <w:t>-using the element like this and would prefer that the pacs.004 had its own Local Instrument el</w:t>
      </w:r>
      <w:r w:rsidR="007E3E82">
        <w:rPr>
          <w:lang w:val="en-GB"/>
        </w:rPr>
        <w:t>ement</w:t>
      </w:r>
      <w:r>
        <w:rPr>
          <w:lang w:val="en-GB"/>
        </w:rPr>
        <w:t xml:space="preserve">. If a mistake </w:t>
      </w:r>
      <w:proofErr w:type="gramStart"/>
      <w:r>
        <w:rPr>
          <w:lang w:val="en-GB"/>
        </w:rPr>
        <w:t>is made</w:t>
      </w:r>
      <w:proofErr w:type="gramEnd"/>
      <w:r>
        <w:rPr>
          <w:lang w:val="en-GB"/>
        </w:rPr>
        <w:t xml:space="preserve"> with this workaround, the wrong </w:t>
      </w:r>
      <w:r w:rsidR="0060308B">
        <w:rPr>
          <w:lang w:val="en-GB"/>
        </w:rPr>
        <w:t xml:space="preserve">settlement </w:t>
      </w:r>
      <w:r>
        <w:rPr>
          <w:lang w:val="en-GB"/>
        </w:rPr>
        <w:t xml:space="preserve">mechanism could be used and this might result in a rejected payment in Lynx. </w:t>
      </w:r>
    </w:p>
    <w:p w14:paraId="5257906D"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44C7912" w14:textId="77777777" w:rsidR="00F34C66" w:rsidRDefault="001279A7" w:rsidP="00F34C66">
      <w:pPr>
        <w:rPr>
          <w:szCs w:val="24"/>
          <w:lang w:val="en-GB"/>
        </w:rPr>
      </w:pPr>
      <w:r>
        <w:rPr>
          <w:szCs w:val="24"/>
          <w:lang w:val="en-GB"/>
        </w:rPr>
        <w:t>Next release.</w:t>
      </w:r>
    </w:p>
    <w:p w14:paraId="04CD685B"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729231B" w14:textId="3924ED1F" w:rsidR="00783891" w:rsidRDefault="000408BA" w:rsidP="00783891">
      <w:pPr>
        <w:rPr>
          <w:color w:val="FF0000"/>
          <w:lang w:val="en-GB"/>
        </w:rPr>
      </w:pPr>
      <w:r w:rsidRPr="000408BA">
        <w:rPr>
          <w:lang w:val="en-GB"/>
        </w:rPr>
        <w:t>Example</w:t>
      </w:r>
      <w:r w:rsidR="0085530C">
        <w:rPr>
          <w:lang w:val="en-GB"/>
        </w:rPr>
        <w:t>s</w:t>
      </w:r>
      <w:r w:rsidRPr="000408BA">
        <w:rPr>
          <w:lang w:val="en-GB"/>
        </w:rPr>
        <w:t xml:space="preserve"> illustrating the change request</w:t>
      </w:r>
      <w:r>
        <w:rPr>
          <w:lang w:val="en-GB"/>
        </w:rPr>
        <w:t>.</w:t>
      </w:r>
      <w:r w:rsidR="00AA6D4C">
        <w:rPr>
          <w:lang w:val="en-GB"/>
        </w:rPr>
        <w:t xml:space="preserve"> </w:t>
      </w:r>
    </w:p>
    <w:tbl>
      <w:tblPr>
        <w:tblW w:w="8400" w:type="dxa"/>
        <w:tblLook w:val="04A0" w:firstRow="1" w:lastRow="0" w:firstColumn="1" w:lastColumn="0" w:noHBand="0" w:noVBand="1"/>
      </w:tblPr>
      <w:tblGrid>
        <w:gridCol w:w="4340"/>
        <w:gridCol w:w="4060"/>
      </w:tblGrid>
      <w:tr w:rsidR="007E3E82" w:rsidRPr="007E3E82" w14:paraId="2389F995" w14:textId="77777777" w:rsidTr="007E3E82">
        <w:trPr>
          <w:trHeight w:val="288"/>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50AE1" w14:textId="77777777" w:rsidR="007E3E82" w:rsidRPr="007E3E82" w:rsidRDefault="007E3E82" w:rsidP="007E3E82">
            <w:pPr>
              <w:spacing w:before="0"/>
              <w:rPr>
                <w:rFonts w:ascii="Calibri" w:eastAsia="Times New Roman" w:hAnsi="Calibri" w:cs="Calibri"/>
                <w:b/>
                <w:bCs/>
                <w:color w:val="000000"/>
                <w:sz w:val="22"/>
                <w:szCs w:val="22"/>
                <w:lang w:val="en-CA" w:eastAsia="en-CA"/>
              </w:rPr>
            </w:pPr>
            <w:r w:rsidRPr="007E3E82">
              <w:rPr>
                <w:rFonts w:ascii="Calibri" w:eastAsia="Times New Roman" w:hAnsi="Calibri" w:cs="Calibri"/>
                <w:b/>
                <w:bCs/>
                <w:color w:val="000000"/>
                <w:sz w:val="22"/>
                <w:szCs w:val="22"/>
                <w:lang w:val="en-CA" w:eastAsia="en-CA"/>
              </w:rPr>
              <w:t>Current pacs.004</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5DFF3B12" w14:textId="77777777" w:rsidR="007E3E82" w:rsidRPr="007E3E82" w:rsidRDefault="007E3E82" w:rsidP="007E3E82">
            <w:pPr>
              <w:spacing w:before="0"/>
              <w:rPr>
                <w:rFonts w:ascii="Calibri" w:eastAsia="Times New Roman" w:hAnsi="Calibri" w:cs="Calibri"/>
                <w:b/>
                <w:bCs/>
                <w:color w:val="000000"/>
                <w:sz w:val="22"/>
                <w:szCs w:val="22"/>
                <w:lang w:val="en-CA" w:eastAsia="en-CA"/>
              </w:rPr>
            </w:pPr>
            <w:r w:rsidRPr="007E3E82">
              <w:rPr>
                <w:rFonts w:ascii="Calibri" w:eastAsia="Times New Roman" w:hAnsi="Calibri" w:cs="Calibri"/>
                <w:b/>
                <w:bCs/>
                <w:color w:val="000000"/>
                <w:sz w:val="22"/>
                <w:szCs w:val="22"/>
                <w:lang w:val="en-CA" w:eastAsia="en-CA"/>
              </w:rPr>
              <w:t>Proposed pacs.004</w:t>
            </w:r>
          </w:p>
        </w:tc>
      </w:tr>
      <w:tr w:rsidR="007E3E82" w:rsidRPr="007E3E82" w14:paraId="420E67B4" w14:textId="77777777" w:rsidTr="007E3E82">
        <w:trPr>
          <w:trHeight w:val="312"/>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388D0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&gt; Group Header</w:t>
            </w:r>
          </w:p>
        </w:tc>
        <w:tc>
          <w:tcPr>
            <w:tcW w:w="4060" w:type="dxa"/>
            <w:tcBorders>
              <w:top w:val="nil"/>
              <w:left w:val="nil"/>
              <w:bottom w:val="single" w:sz="4" w:space="0" w:color="auto"/>
              <w:right w:val="single" w:sz="4" w:space="0" w:color="auto"/>
            </w:tcBorders>
            <w:shd w:val="clear" w:color="auto" w:fill="auto"/>
            <w:noWrap/>
            <w:vAlign w:val="bottom"/>
            <w:hideMark/>
          </w:tcPr>
          <w:p w14:paraId="37869BA9"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&gt; Group Header</w:t>
            </w:r>
          </w:p>
        </w:tc>
      </w:tr>
      <w:tr w:rsidR="007E3E82" w:rsidRPr="007E3E82" w14:paraId="1F4AB137"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AD3EE8"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&gt; Original Group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3A530DF1"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&gt; Original Group Information</w:t>
            </w:r>
          </w:p>
        </w:tc>
      </w:tr>
      <w:tr w:rsidR="007E3E82" w:rsidRPr="007E3E82" w14:paraId="03243FCA"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7D5C95"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v Transaction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57556C30"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v Transaction Information</w:t>
            </w:r>
          </w:p>
        </w:tc>
      </w:tr>
      <w:tr w:rsidR="007E3E82" w:rsidRPr="007E3E82" w14:paraId="0747DAB8"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AFCD66"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1367918F"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 Identification</w:t>
            </w:r>
          </w:p>
        </w:tc>
      </w:tr>
      <w:tr w:rsidR="007E3E82" w:rsidRPr="007E3E82" w14:paraId="7093CCFB"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9E680F"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Group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5A0AEF86"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Group Information</w:t>
            </w:r>
          </w:p>
        </w:tc>
      </w:tr>
      <w:tr w:rsidR="007E3E82" w:rsidRPr="007E3E82" w14:paraId="2D7DBA2B"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2BA93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Instruction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3306F8A6"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Instruction Identification</w:t>
            </w:r>
          </w:p>
        </w:tc>
      </w:tr>
      <w:tr w:rsidR="007E3E82" w:rsidRPr="007E3E82" w14:paraId="56E9FD70"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B5BD07F"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End To End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1C5A7FEA"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End To End Identification</w:t>
            </w:r>
          </w:p>
        </w:tc>
      </w:tr>
      <w:tr w:rsidR="007E3E82" w:rsidRPr="007E3E82" w14:paraId="27236C6F"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AC8BD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Transaction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1B7D0B3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Transaction Identification</w:t>
            </w:r>
          </w:p>
        </w:tc>
      </w:tr>
      <w:tr w:rsidR="007E3E82" w:rsidRPr="007E3E82" w14:paraId="26EB509D"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03AE0D"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UETR</w:t>
            </w:r>
          </w:p>
        </w:tc>
        <w:tc>
          <w:tcPr>
            <w:tcW w:w="4060" w:type="dxa"/>
            <w:tcBorders>
              <w:top w:val="nil"/>
              <w:left w:val="nil"/>
              <w:bottom w:val="single" w:sz="4" w:space="0" w:color="auto"/>
              <w:right w:val="single" w:sz="4" w:space="0" w:color="auto"/>
            </w:tcBorders>
            <w:shd w:val="clear" w:color="auto" w:fill="auto"/>
            <w:noWrap/>
            <w:vAlign w:val="bottom"/>
            <w:hideMark/>
          </w:tcPr>
          <w:p w14:paraId="4938E66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UETR</w:t>
            </w:r>
          </w:p>
        </w:tc>
      </w:tr>
      <w:tr w:rsidR="007E3E82" w:rsidRPr="007E3E82" w14:paraId="35AB0385"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80590C"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Clearing System Reference</w:t>
            </w:r>
          </w:p>
        </w:tc>
        <w:tc>
          <w:tcPr>
            <w:tcW w:w="4060" w:type="dxa"/>
            <w:tcBorders>
              <w:top w:val="nil"/>
              <w:left w:val="nil"/>
              <w:bottom w:val="single" w:sz="4" w:space="0" w:color="auto"/>
              <w:right w:val="single" w:sz="4" w:space="0" w:color="auto"/>
            </w:tcBorders>
            <w:shd w:val="clear" w:color="auto" w:fill="auto"/>
            <w:noWrap/>
            <w:vAlign w:val="bottom"/>
            <w:hideMark/>
          </w:tcPr>
          <w:p w14:paraId="52E4FC2C"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Clearing System Reference</w:t>
            </w:r>
          </w:p>
        </w:tc>
      </w:tr>
      <w:tr w:rsidR="007E3E82" w:rsidRPr="007E3E82" w14:paraId="0C61D836"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B2CF7E"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Interbank Settlement Amount</w:t>
            </w:r>
          </w:p>
        </w:tc>
        <w:tc>
          <w:tcPr>
            <w:tcW w:w="4060" w:type="dxa"/>
            <w:tcBorders>
              <w:top w:val="nil"/>
              <w:left w:val="nil"/>
              <w:bottom w:val="single" w:sz="4" w:space="0" w:color="auto"/>
              <w:right w:val="single" w:sz="4" w:space="0" w:color="auto"/>
            </w:tcBorders>
            <w:shd w:val="clear" w:color="auto" w:fill="auto"/>
            <w:noWrap/>
            <w:vAlign w:val="bottom"/>
            <w:hideMark/>
          </w:tcPr>
          <w:p w14:paraId="72CF0E3B"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Interbank Settlement Amount</w:t>
            </w:r>
          </w:p>
        </w:tc>
      </w:tr>
      <w:tr w:rsidR="007E3E82" w:rsidRPr="007E3E82" w14:paraId="561C07AF"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B03CF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Interbank Settlement Date</w:t>
            </w:r>
          </w:p>
        </w:tc>
        <w:tc>
          <w:tcPr>
            <w:tcW w:w="4060" w:type="dxa"/>
            <w:tcBorders>
              <w:top w:val="nil"/>
              <w:left w:val="nil"/>
              <w:bottom w:val="single" w:sz="4" w:space="0" w:color="auto"/>
              <w:right w:val="single" w:sz="4" w:space="0" w:color="auto"/>
            </w:tcBorders>
            <w:shd w:val="clear" w:color="auto" w:fill="auto"/>
            <w:noWrap/>
            <w:vAlign w:val="bottom"/>
            <w:hideMark/>
          </w:tcPr>
          <w:p w14:paraId="241F0BFF"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Original Interbank Settlement Date</w:t>
            </w:r>
          </w:p>
        </w:tc>
      </w:tr>
      <w:tr w:rsidR="007E3E82" w:rsidRPr="007E3E82" w14:paraId="135E43E6"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5F9A72"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Returned Interbank Settlement Amount</w:t>
            </w:r>
          </w:p>
        </w:tc>
        <w:tc>
          <w:tcPr>
            <w:tcW w:w="4060" w:type="dxa"/>
            <w:tcBorders>
              <w:top w:val="nil"/>
              <w:left w:val="nil"/>
              <w:bottom w:val="single" w:sz="4" w:space="0" w:color="auto"/>
              <w:right w:val="single" w:sz="4" w:space="0" w:color="auto"/>
            </w:tcBorders>
            <w:shd w:val="clear" w:color="auto" w:fill="auto"/>
            <w:noWrap/>
            <w:vAlign w:val="bottom"/>
            <w:hideMark/>
          </w:tcPr>
          <w:p w14:paraId="4AB4C109"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v  Payment Type</w:t>
            </w:r>
          </w:p>
        </w:tc>
      </w:tr>
      <w:tr w:rsidR="007E3E82" w:rsidRPr="007E3E82" w14:paraId="23179B19"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5F88ED"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Interbank Settlement Date</w:t>
            </w:r>
          </w:p>
        </w:tc>
        <w:tc>
          <w:tcPr>
            <w:tcW w:w="4060" w:type="dxa"/>
            <w:tcBorders>
              <w:top w:val="nil"/>
              <w:left w:val="nil"/>
              <w:bottom w:val="single" w:sz="4" w:space="0" w:color="auto"/>
              <w:right w:val="single" w:sz="4" w:space="0" w:color="auto"/>
            </w:tcBorders>
            <w:shd w:val="clear" w:color="auto" w:fill="auto"/>
            <w:noWrap/>
            <w:vAlign w:val="bottom"/>
            <w:hideMark/>
          </w:tcPr>
          <w:p w14:paraId="4614B2AE"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  Instruction Priority</w:t>
            </w:r>
          </w:p>
        </w:tc>
      </w:tr>
      <w:tr w:rsidR="007E3E82" w:rsidRPr="007E3E82" w14:paraId="417541CE"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A5D869" w14:textId="7F03836C"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Settlement Prio</w:t>
            </w:r>
            <w:r w:rsidR="00810899">
              <w:rPr>
                <w:rFonts w:ascii="Calibri" w:eastAsia="Times New Roman" w:hAnsi="Calibri" w:cs="Calibri"/>
                <w:color w:val="000000"/>
                <w:sz w:val="22"/>
                <w:szCs w:val="22"/>
                <w:lang w:val="en-CA" w:eastAsia="en-CA"/>
              </w:rPr>
              <w:t>r</w:t>
            </w:r>
            <w:r w:rsidRPr="007E3E82">
              <w:rPr>
                <w:rFonts w:ascii="Calibri" w:eastAsia="Times New Roman" w:hAnsi="Calibri" w:cs="Calibri"/>
                <w:color w:val="000000"/>
                <w:sz w:val="22"/>
                <w:szCs w:val="22"/>
                <w:lang w:val="en-CA" w:eastAsia="en-CA"/>
              </w:rPr>
              <w:t>ity</w:t>
            </w:r>
          </w:p>
        </w:tc>
        <w:tc>
          <w:tcPr>
            <w:tcW w:w="4060" w:type="dxa"/>
            <w:tcBorders>
              <w:top w:val="nil"/>
              <w:left w:val="nil"/>
              <w:bottom w:val="single" w:sz="4" w:space="0" w:color="auto"/>
              <w:right w:val="single" w:sz="4" w:space="0" w:color="auto"/>
            </w:tcBorders>
            <w:shd w:val="clear" w:color="auto" w:fill="auto"/>
            <w:noWrap/>
            <w:vAlign w:val="bottom"/>
            <w:hideMark/>
          </w:tcPr>
          <w:p w14:paraId="046C152E"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  Clearing Channel</w:t>
            </w:r>
          </w:p>
        </w:tc>
      </w:tr>
      <w:tr w:rsidR="007E3E82" w:rsidRPr="007E3E82" w14:paraId="0FFCE0DC"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6A493D"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Settlement  Time Indication</w:t>
            </w:r>
          </w:p>
        </w:tc>
        <w:tc>
          <w:tcPr>
            <w:tcW w:w="4060" w:type="dxa"/>
            <w:tcBorders>
              <w:top w:val="nil"/>
              <w:left w:val="nil"/>
              <w:bottom w:val="single" w:sz="4" w:space="0" w:color="auto"/>
              <w:right w:val="single" w:sz="4" w:space="0" w:color="auto"/>
            </w:tcBorders>
            <w:shd w:val="clear" w:color="auto" w:fill="auto"/>
            <w:noWrap/>
            <w:vAlign w:val="bottom"/>
            <w:hideMark/>
          </w:tcPr>
          <w:p w14:paraId="6A8874FC"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  Service Level</w:t>
            </w:r>
          </w:p>
        </w:tc>
      </w:tr>
      <w:tr w:rsidR="007E3E82" w:rsidRPr="007E3E82" w14:paraId="0EFEEFC6"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4B0E51"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Returned Instructed Amount</w:t>
            </w:r>
          </w:p>
        </w:tc>
        <w:tc>
          <w:tcPr>
            <w:tcW w:w="4060" w:type="dxa"/>
            <w:tcBorders>
              <w:top w:val="nil"/>
              <w:left w:val="nil"/>
              <w:bottom w:val="single" w:sz="4" w:space="0" w:color="auto"/>
              <w:right w:val="single" w:sz="4" w:space="0" w:color="auto"/>
            </w:tcBorders>
            <w:shd w:val="clear" w:color="auto" w:fill="auto"/>
            <w:noWrap/>
            <w:vAlign w:val="bottom"/>
            <w:hideMark/>
          </w:tcPr>
          <w:p w14:paraId="217134AF"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  Local Instrument</w:t>
            </w:r>
          </w:p>
        </w:tc>
      </w:tr>
      <w:tr w:rsidR="007E3E82" w:rsidRPr="007E3E82" w14:paraId="6668EBFC"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413C5E"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 </w:t>
            </w:r>
          </w:p>
        </w:tc>
        <w:tc>
          <w:tcPr>
            <w:tcW w:w="4060" w:type="dxa"/>
            <w:tcBorders>
              <w:top w:val="nil"/>
              <w:left w:val="nil"/>
              <w:bottom w:val="single" w:sz="4" w:space="0" w:color="auto"/>
              <w:right w:val="single" w:sz="4" w:space="0" w:color="auto"/>
            </w:tcBorders>
            <w:shd w:val="clear" w:color="auto" w:fill="auto"/>
            <w:noWrap/>
            <w:vAlign w:val="bottom"/>
            <w:hideMark/>
          </w:tcPr>
          <w:p w14:paraId="12B5E041" w14:textId="77777777" w:rsidR="007E3E82" w:rsidRPr="007E3E82" w:rsidRDefault="007E3E82" w:rsidP="007E3E82">
            <w:pPr>
              <w:spacing w:before="0"/>
              <w:rPr>
                <w:rFonts w:ascii="Calibri" w:eastAsia="Times New Roman" w:hAnsi="Calibri" w:cs="Calibri"/>
                <w:color w:val="FF0000"/>
                <w:sz w:val="22"/>
                <w:szCs w:val="22"/>
                <w:lang w:val="en-CA" w:eastAsia="en-CA"/>
              </w:rPr>
            </w:pPr>
            <w:r w:rsidRPr="007E3E82">
              <w:rPr>
                <w:rFonts w:ascii="Calibri" w:eastAsia="Times New Roman" w:hAnsi="Calibri" w:cs="Calibri"/>
                <w:color w:val="FF0000"/>
                <w:sz w:val="22"/>
                <w:szCs w:val="22"/>
                <w:lang w:val="en-CA" w:eastAsia="en-CA"/>
              </w:rPr>
              <w:t xml:space="preserve">      -  Category Purpose</w:t>
            </w:r>
          </w:p>
        </w:tc>
      </w:tr>
      <w:tr w:rsidR="007E3E82" w:rsidRPr="007E3E82" w14:paraId="438CC1D8"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322299"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386631AE"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Returned Interbank Settlement Amount</w:t>
            </w:r>
          </w:p>
        </w:tc>
      </w:tr>
      <w:tr w:rsidR="007E3E82" w:rsidRPr="007E3E82" w14:paraId="64FE9AF1"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F548F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21FC3EB6"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Interbank Settlement Date</w:t>
            </w:r>
          </w:p>
        </w:tc>
      </w:tr>
      <w:tr w:rsidR="007E3E82" w:rsidRPr="007E3E82" w14:paraId="20EAD395"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8AECB1"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6AA6ED4F" w14:textId="43571669"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Settlement Prio</w:t>
            </w:r>
            <w:r w:rsidR="00810899">
              <w:rPr>
                <w:rFonts w:ascii="Calibri" w:eastAsia="Times New Roman" w:hAnsi="Calibri" w:cs="Calibri"/>
                <w:color w:val="000000"/>
                <w:sz w:val="22"/>
                <w:szCs w:val="22"/>
                <w:lang w:val="en-CA" w:eastAsia="en-CA"/>
              </w:rPr>
              <w:t>r</w:t>
            </w:r>
            <w:r w:rsidRPr="007E3E82">
              <w:rPr>
                <w:rFonts w:ascii="Calibri" w:eastAsia="Times New Roman" w:hAnsi="Calibri" w:cs="Calibri"/>
                <w:color w:val="000000"/>
                <w:sz w:val="22"/>
                <w:szCs w:val="22"/>
                <w:lang w:val="en-CA" w:eastAsia="en-CA"/>
              </w:rPr>
              <w:t>ity</w:t>
            </w:r>
          </w:p>
        </w:tc>
      </w:tr>
      <w:tr w:rsidR="007E3E82" w:rsidRPr="007E3E82" w14:paraId="36E6F68B"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C3B379"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4DC91993"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Settlement  Time Indication</w:t>
            </w:r>
          </w:p>
        </w:tc>
      </w:tr>
      <w:tr w:rsidR="007E3E82" w:rsidRPr="007E3E82" w14:paraId="435BBB9F"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58CF9AD"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1C53511E"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Returned Instructed Amount</w:t>
            </w:r>
          </w:p>
        </w:tc>
      </w:tr>
      <w:tr w:rsidR="007E3E82" w:rsidRPr="007E3E82" w14:paraId="72FC74EA" w14:textId="77777777" w:rsidTr="007E3E82">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39A6CB"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0BC08008" w14:textId="77777777" w:rsidR="007E3E82" w:rsidRPr="007E3E82" w:rsidRDefault="007E3E82" w:rsidP="007E3E82">
            <w:pPr>
              <w:spacing w:before="0"/>
              <w:rPr>
                <w:rFonts w:ascii="Calibri" w:eastAsia="Times New Roman" w:hAnsi="Calibri" w:cs="Calibri"/>
                <w:color w:val="000000"/>
                <w:sz w:val="22"/>
                <w:szCs w:val="22"/>
                <w:lang w:val="en-CA" w:eastAsia="en-CA"/>
              </w:rPr>
            </w:pPr>
            <w:r w:rsidRPr="007E3E82">
              <w:rPr>
                <w:rFonts w:ascii="Calibri" w:eastAsia="Times New Roman" w:hAnsi="Calibri" w:cs="Calibri"/>
                <w:color w:val="000000"/>
                <w:sz w:val="22"/>
                <w:szCs w:val="22"/>
                <w:lang w:val="en-CA" w:eastAsia="en-CA"/>
              </w:rPr>
              <w:t xml:space="preserve">  -  …….. </w:t>
            </w:r>
          </w:p>
        </w:tc>
      </w:tr>
    </w:tbl>
    <w:p w14:paraId="35BCDDA2" w14:textId="77777777" w:rsidR="007E3E82" w:rsidRDefault="007E3E82" w:rsidP="00783891">
      <w:pPr>
        <w:rPr>
          <w:lang w:val="en-GB"/>
        </w:rPr>
      </w:pPr>
    </w:p>
    <w:p w14:paraId="6034978D"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09EFF8A6" w14:textId="77777777" w:rsidR="00AA6D4C" w:rsidRPr="00F1506A" w:rsidRDefault="00AA6D4C" w:rsidP="00C41DDB">
      <w:pPr>
        <w:rPr>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8F829F4" w14:textId="77777777" w:rsidTr="00130EB9">
        <w:trPr>
          <w:gridAfter w:val="3"/>
          <w:wAfter w:w="5623" w:type="dxa"/>
        </w:trPr>
        <w:tc>
          <w:tcPr>
            <w:tcW w:w="1242" w:type="dxa"/>
            <w:gridSpan w:val="2"/>
          </w:tcPr>
          <w:p w14:paraId="5622AD0E" w14:textId="77777777" w:rsidR="00C40729" w:rsidRPr="00E3221E" w:rsidRDefault="00C40729" w:rsidP="0025138E">
            <w:pPr>
              <w:rPr>
                <w:b/>
                <w:szCs w:val="24"/>
                <w:lang w:val="en-GB"/>
              </w:rPr>
            </w:pPr>
            <w:r w:rsidRPr="00E3221E">
              <w:rPr>
                <w:b/>
                <w:szCs w:val="24"/>
                <w:lang w:val="en-GB"/>
              </w:rPr>
              <w:t>Consider</w:t>
            </w:r>
          </w:p>
        </w:tc>
        <w:tc>
          <w:tcPr>
            <w:tcW w:w="567" w:type="dxa"/>
          </w:tcPr>
          <w:p w14:paraId="0B55C722" w14:textId="1B988E21" w:rsidR="00C40729" w:rsidRPr="00AD7CD5" w:rsidRDefault="00F1506A" w:rsidP="00F1506A">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74C51D0B" w14:textId="77777777" w:rsidR="00C40729" w:rsidRPr="00E3221E" w:rsidRDefault="00C40729" w:rsidP="0025138E">
            <w:pPr>
              <w:rPr>
                <w:b/>
                <w:szCs w:val="24"/>
                <w:lang w:val="en-GB"/>
              </w:rPr>
            </w:pPr>
            <w:r w:rsidRPr="00E3221E">
              <w:rPr>
                <w:b/>
                <w:szCs w:val="24"/>
                <w:lang w:val="en-GB"/>
              </w:rPr>
              <w:t>Timing</w:t>
            </w:r>
          </w:p>
        </w:tc>
      </w:tr>
      <w:tr w:rsidR="00130EB9" w:rsidRPr="006D7FF8" w14:paraId="701DA749" w14:textId="77777777" w:rsidTr="00130EB9">
        <w:trPr>
          <w:gridBefore w:val="1"/>
          <w:gridAfter w:val="1"/>
          <w:wBefore w:w="1059" w:type="dxa"/>
          <w:wAfter w:w="945" w:type="dxa"/>
          <w:trHeight w:val="501"/>
        </w:trPr>
        <w:tc>
          <w:tcPr>
            <w:tcW w:w="750" w:type="dxa"/>
            <w:gridSpan w:val="2"/>
            <w:tcBorders>
              <w:left w:val="nil"/>
              <w:bottom w:val="nil"/>
            </w:tcBorders>
          </w:tcPr>
          <w:p w14:paraId="736E5253" w14:textId="77777777" w:rsidR="00130EB9" w:rsidRDefault="00130EB9" w:rsidP="0025138E">
            <w:pPr>
              <w:rPr>
                <w:szCs w:val="24"/>
                <w:lang w:val="en-GB"/>
              </w:rPr>
            </w:pPr>
          </w:p>
        </w:tc>
        <w:tc>
          <w:tcPr>
            <w:tcW w:w="5954" w:type="dxa"/>
            <w:gridSpan w:val="2"/>
          </w:tcPr>
          <w:p w14:paraId="6A592E70"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7A577B4A" w14:textId="77777777" w:rsidR="00130EB9" w:rsidRPr="006D7FF8" w:rsidRDefault="00130EB9" w:rsidP="0058193F">
            <w:pPr>
              <w:spacing w:before="0"/>
              <w:rPr>
                <w:szCs w:val="24"/>
                <w:lang w:val="en-GB"/>
              </w:rPr>
            </w:pPr>
            <w:r>
              <w:rPr>
                <w:szCs w:val="24"/>
                <w:lang w:val="en-GB"/>
              </w:rPr>
              <w:t>(the change will be considered for implementation in the yearly maint</w:t>
            </w:r>
            <w:r w:rsidR="00AA6D4C">
              <w:rPr>
                <w:szCs w:val="24"/>
                <w:lang w:val="en-GB"/>
              </w:rPr>
              <w:t>enance cycle which starts in 2020</w:t>
            </w:r>
            <w:r>
              <w:rPr>
                <w:szCs w:val="24"/>
                <w:lang w:val="en-GB"/>
              </w:rPr>
              <w:t xml:space="preserve"> and completes with the publication of new messag</w:t>
            </w:r>
            <w:r w:rsidR="00AA6D4C">
              <w:rPr>
                <w:szCs w:val="24"/>
                <w:lang w:val="en-GB"/>
              </w:rPr>
              <w:t>e versions in the spring of 2021</w:t>
            </w:r>
            <w:r>
              <w:rPr>
                <w:szCs w:val="24"/>
                <w:lang w:val="en-GB"/>
              </w:rPr>
              <w:t>)</w:t>
            </w:r>
          </w:p>
        </w:tc>
        <w:tc>
          <w:tcPr>
            <w:tcW w:w="425" w:type="dxa"/>
            <w:tcBorders>
              <w:bottom w:val="single" w:sz="4" w:space="0" w:color="auto"/>
            </w:tcBorders>
          </w:tcPr>
          <w:p w14:paraId="0921C8B6" w14:textId="1635D091" w:rsidR="00130EB9" w:rsidRPr="00AD7CD5" w:rsidRDefault="00F1506A" w:rsidP="00F1506A">
            <w:pPr>
              <w:spacing w:before="0"/>
              <w:jc w:val="center"/>
              <w:rPr>
                <w:color w:val="FF0000"/>
                <w:szCs w:val="24"/>
                <w:lang w:val="en-GB"/>
              </w:rPr>
            </w:pPr>
            <w:r>
              <w:rPr>
                <w:color w:val="FF0000"/>
                <w:szCs w:val="24"/>
                <w:lang w:val="en-GB"/>
              </w:rPr>
              <w:t>X</w:t>
            </w:r>
          </w:p>
        </w:tc>
      </w:tr>
      <w:tr w:rsidR="00C40729" w:rsidRPr="006D7FF8" w14:paraId="5DBAC305" w14:textId="77777777" w:rsidTr="00130EB9">
        <w:trPr>
          <w:gridBefore w:val="1"/>
          <w:gridAfter w:val="1"/>
          <w:wBefore w:w="1059" w:type="dxa"/>
          <w:wAfter w:w="945" w:type="dxa"/>
          <w:trHeight w:val="501"/>
        </w:trPr>
        <w:tc>
          <w:tcPr>
            <w:tcW w:w="750" w:type="dxa"/>
            <w:gridSpan w:val="2"/>
            <w:tcBorders>
              <w:top w:val="nil"/>
              <w:left w:val="nil"/>
              <w:bottom w:val="nil"/>
            </w:tcBorders>
          </w:tcPr>
          <w:p w14:paraId="3CA78C10" w14:textId="77777777" w:rsidR="00C40729" w:rsidRDefault="00C40729" w:rsidP="0025138E">
            <w:pPr>
              <w:spacing w:before="0"/>
              <w:rPr>
                <w:szCs w:val="24"/>
                <w:lang w:val="en-GB"/>
              </w:rPr>
            </w:pPr>
          </w:p>
        </w:tc>
        <w:tc>
          <w:tcPr>
            <w:tcW w:w="5954" w:type="dxa"/>
            <w:gridSpan w:val="2"/>
          </w:tcPr>
          <w:p w14:paraId="02B51510"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7F5B2B8"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7D6279F" w14:textId="77777777" w:rsidR="00C40729" w:rsidRPr="00AD7CD5" w:rsidRDefault="00C40729" w:rsidP="0025138E">
            <w:pPr>
              <w:spacing w:before="0"/>
              <w:jc w:val="center"/>
              <w:rPr>
                <w:color w:val="FF0000"/>
                <w:szCs w:val="24"/>
                <w:lang w:val="en-GB"/>
              </w:rPr>
            </w:pPr>
          </w:p>
        </w:tc>
      </w:tr>
      <w:tr w:rsidR="00C40729" w:rsidRPr="006D7FF8" w14:paraId="6BB922CC" w14:textId="77777777" w:rsidTr="00130EB9">
        <w:trPr>
          <w:gridBefore w:val="1"/>
          <w:wBefore w:w="1059" w:type="dxa"/>
          <w:trHeight w:val="511"/>
        </w:trPr>
        <w:tc>
          <w:tcPr>
            <w:tcW w:w="750" w:type="dxa"/>
            <w:gridSpan w:val="2"/>
            <w:tcBorders>
              <w:top w:val="nil"/>
              <w:left w:val="nil"/>
              <w:bottom w:val="nil"/>
            </w:tcBorders>
          </w:tcPr>
          <w:p w14:paraId="60D882DC" w14:textId="77777777" w:rsidR="00C40729" w:rsidRDefault="00C40729" w:rsidP="0025138E">
            <w:pPr>
              <w:spacing w:before="0"/>
              <w:rPr>
                <w:szCs w:val="24"/>
                <w:lang w:val="en-GB"/>
              </w:rPr>
            </w:pPr>
          </w:p>
        </w:tc>
        <w:tc>
          <w:tcPr>
            <w:tcW w:w="5954" w:type="dxa"/>
            <w:gridSpan w:val="2"/>
          </w:tcPr>
          <w:p w14:paraId="6D212F4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D1F8C36"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E52D028"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3A084E85" w14:textId="77777777" w:rsidR="00C40729" w:rsidRDefault="00C40729" w:rsidP="0025138E">
            <w:pPr>
              <w:ind w:left="360"/>
              <w:jc w:val="both"/>
              <w:rPr>
                <w:szCs w:val="24"/>
                <w:lang w:val="en-GB"/>
              </w:rPr>
            </w:pPr>
          </w:p>
        </w:tc>
      </w:tr>
      <w:tr w:rsidR="00C40729" w:rsidRPr="006D7FF8" w14:paraId="39D6743C" w14:textId="77777777" w:rsidTr="00130EB9">
        <w:trPr>
          <w:gridBefore w:val="1"/>
          <w:wBefore w:w="1059" w:type="dxa"/>
          <w:trHeight w:val="511"/>
        </w:trPr>
        <w:tc>
          <w:tcPr>
            <w:tcW w:w="750" w:type="dxa"/>
            <w:gridSpan w:val="2"/>
            <w:tcBorders>
              <w:top w:val="nil"/>
              <w:left w:val="nil"/>
              <w:bottom w:val="nil"/>
            </w:tcBorders>
          </w:tcPr>
          <w:p w14:paraId="3878EE30" w14:textId="77777777" w:rsidR="00C40729" w:rsidRDefault="00C40729" w:rsidP="0025138E">
            <w:pPr>
              <w:spacing w:before="0"/>
              <w:rPr>
                <w:szCs w:val="24"/>
                <w:lang w:val="en-GB"/>
              </w:rPr>
            </w:pPr>
          </w:p>
        </w:tc>
        <w:tc>
          <w:tcPr>
            <w:tcW w:w="6379" w:type="dxa"/>
            <w:gridSpan w:val="3"/>
          </w:tcPr>
          <w:p w14:paraId="12566781"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7CD7EF5" w14:textId="77777777" w:rsidR="00C40729" w:rsidRDefault="00C40729" w:rsidP="0025138E">
            <w:pPr>
              <w:ind w:left="360"/>
              <w:jc w:val="both"/>
              <w:rPr>
                <w:szCs w:val="24"/>
                <w:lang w:val="en-GB"/>
              </w:rPr>
            </w:pPr>
          </w:p>
          <w:p w14:paraId="418C2E3B" w14:textId="77777777" w:rsidR="00C40729" w:rsidRDefault="00C40729" w:rsidP="0025138E">
            <w:pPr>
              <w:ind w:left="360"/>
              <w:jc w:val="both"/>
              <w:rPr>
                <w:szCs w:val="24"/>
                <w:lang w:val="en-GB"/>
              </w:rPr>
            </w:pPr>
          </w:p>
        </w:tc>
      </w:tr>
    </w:tbl>
    <w:p w14:paraId="733603BA" w14:textId="77777777" w:rsidR="00C41DDB" w:rsidRDefault="00C41DDB" w:rsidP="00567F13">
      <w:pPr>
        <w:rPr>
          <w:szCs w:val="24"/>
          <w:lang w:val="en-GB"/>
        </w:rPr>
      </w:pPr>
      <w:r>
        <w:rPr>
          <w:szCs w:val="24"/>
          <w:lang w:val="en-GB"/>
        </w:rPr>
        <w:t>Comments:</w:t>
      </w:r>
    </w:p>
    <w:p w14:paraId="7A39DFEB" w14:textId="77777777" w:rsidR="00C41DDB" w:rsidRDefault="00C41DDB" w:rsidP="00C41DDB">
      <w:pPr>
        <w:rPr>
          <w:szCs w:val="24"/>
          <w:lang w:val="en-GB"/>
        </w:rPr>
      </w:pPr>
    </w:p>
    <w:p w14:paraId="1950233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16EEE31A" w14:textId="77777777" w:rsidTr="00C40729">
        <w:tc>
          <w:tcPr>
            <w:tcW w:w="1242" w:type="dxa"/>
          </w:tcPr>
          <w:p w14:paraId="32631380" w14:textId="77777777" w:rsidR="00C41DDB" w:rsidRPr="00E3221E" w:rsidRDefault="00C41DDB" w:rsidP="00C41DDB">
            <w:pPr>
              <w:rPr>
                <w:b/>
                <w:szCs w:val="24"/>
                <w:lang w:val="en-GB"/>
              </w:rPr>
            </w:pPr>
            <w:r w:rsidRPr="00E3221E">
              <w:rPr>
                <w:b/>
                <w:szCs w:val="24"/>
                <w:lang w:val="en-GB"/>
              </w:rPr>
              <w:t>Reject</w:t>
            </w:r>
          </w:p>
        </w:tc>
        <w:tc>
          <w:tcPr>
            <w:tcW w:w="567" w:type="dxa"/>
          </w:tcPr>
          <w:p w14:paraId="1DEFE347" w14:textId="77777777" w:rsidR="00C41DDB" w:rsidRPr="00AD7CD5" w:rsidRDefault="00C41DDB" w:rsidP="00C41DDB">
            <w:pPr>
              <w:rPr>
                <w:color w:val="FF0000"/>
                <w:szCs w:val="24"/>
                <w:lang w:val="en-GB"/>
              </w:rPr>
            </w:pPr>
          </w:p>
        </w:tc>
      </w:tr>
    </w:tbl>
    <w:p w14:paraId="658B1AC9" w14:textId="77777777" w:rsidR="007D6A9F" w:rsidRPr="00567F13" w:rsidRDefault="00C41DDB" w:rsidP="00567F13">
      <w:pPr>
        <w:rPr>
          <w:szCs w:val="24"/>
          <w:lang w:val="en-GB"/>
        </w:rPr>
      </w:pPr>
      <w:r w:rsidRPr="00567F13">
        <w:rPr>
          <w:szCs w:val="24"/>
          <w:lang w:val="en-GB"/>
        </w:rPr>
        <w:t>Reason for reject</w:t>
      </w:r>
      <w:bookmarkStart w:id="0" w:name="_GoBack"/>
      <w:bookmarkEnd w:id="0"/>
      <w:r w:rsidRPr="00567F13">
        <w:rPr>
          <w:szCs w:val="24"/>
          <w:lang w:val="en-GB"/>
        </w:rPr>
        <w: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FF6E5" w16cid:durableId="227B52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8422" w14:textId="77777777" w:rsidR="00A5730B" w:rsidRDefault="00A5730B">
      <w:r>
        <w:separator/>
      </w:r>
    </w:p>
  </w:endnote>
  <w:endnote w:type="continuationSeparator" w:id="0">
    <w:p w14:paraId="0C73CB22" w14:textId="77777777" w:rsidR="00A5730B" w:rsidRDefault="00A5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E01C"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E97C" w14:textId="2B54C8E9" w:rsidR="00567F13" w:rsidRDefault="00290BEA">
    <w:pPr>
      <w:pStyle w:val="Footer"/>
      <w:rPr>
        <w:rStyle w:val="PageNumber"/>
      </w:rPr>
    </w:pPr>
    <w:r>
      <w:t>CR0906_PaymentsCA_pacs.004_SettlMechanism_v</w:t>
    </w:r>
    <w:r w:rsidR="00F1506A">
      <w:t>2</w:t>
    </w:r>
    <w:r>
      <w:t xml:space="preserve"> </w:t>
    </w:r>
    <w:r w:rsidR="00567F13">
      <w:t xml:space="preserve">Produced by </w:t>
    </w:r>
    <w:r>
      <w:t>Payments Canada on 29 May</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F1506A">
      <w:rPr>
        <w:rStyle w:val="PageNumber"/>
        <w:noProof/>
      </w:rPr>
      <w:t>1</w:t>
    </w:r>
    <w:r w:rsidR="00567F13">
      <w:rPr>
        <w:rStyle w:val="PageNumber"/>
      </w:rPr>
      <w:fldChar w:fldCharType="end"/>
    </w:r>
  </w:p>
  <w:p w14:paraId="3375068D" w14:textId="77777777" w:rsidR="00567F13" w:rsidRDefault="00567F13">
    <w:pPr>
      <w:pStyle w:val="Footer"/>
      <w:rPr>
        <w:rStyle w:val="PageNumber"/>
      </w:rPr>
    </w:pPr>
  </w:p>
  <w:p w14:paraId="2B891429"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8CCF"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40FFB" w14:textId="77777777" w:rsidR="00A5730B" w:rsidRDefault="00A5730B">
      <w:r>
        <w:separator/>
      </w:r>
    </w:p>
  </w:footnote>
  <w:footnote w:type="continuationSeparator" w:id="0">
    <w:p w14:paraId="1DDF5E95" w14:textId="77777777" w:rsidR="00A5730B" w:rsidRDefault="00A5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2D74"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C516" w14:textId="3BB24062" w:rsidR="00E74C04" w:rsidRPr="00801493" w:rsidRDefault="00801493">
    <w:pPr>
      <w:pStyle w:val="Header"/>
      <w:rPr>
        <w:lang w:val="fr-BE"/>
      </w:rPr>
    </w:pPr>
    <w:r>
      <w:rPr>
        <w:lang w:val="fr-BE"/>
      </w:rPr>
      <w:t xml:space="preserve">RA ID : </w:t>
    </w:r>
    <w:r w:rsidR="00290BEA">
      <w:rPr>
        <w:lang w:val="fr-BE"/>
      </w:rPr>
      <w:t>CR0906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32F2"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0F55E0"/>
    <w:rsid w:val="00101212"/>
    <w:rsid w:val="00101D5F"/>
    <w:rsid w:val="00105754"/>
    <w:rsid w:val="001279A7"/>
    <w:rsid w:val="00130EB9"/>
    <w:rsid w:val="0014379C"/>
    <w:rsid w:val="00153ED1"/>
    <w:rsid w:val="00155854"/>
    <w:rsid w:val="00163DB3"/>
    <w:rsid w:val="001711D3"/>
    <w:rsid w:val="0017590E"/>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90BEA"/>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08B0"/>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864C5"/>
    <w:rsid w:val="00490A7E"/>
    <w:rsid w:val="004A02CE"/>
    <w:rsid w:val="004A168F"/>
    <w:rsid w:val="004A31AA"/>
    <w:rsid w:val="004B5A22"/>
    <w:rsid w:val="004E1F21"/>
    <w:rsid w:val="004F0578"/>
    <w:rsid w:val="004F0934"/>
    <w:rsid w:val="004F61D5"/>
    <w:rsid w:val="0050171A"/>
    <w:rsid w:val="0052302E"/>
    <w:rsid w:val="005246BE"/>
    <w:rsid w:val="005411C7"/>
    <w:rsid w:val="00555709"/>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5F538A"/>
    <w:rsid w:val="0060308B"/>
    <w:rsid w:val="006043A9"/>
    <w:rsid w:val="00610B1B"/>
    <w:rsid w:val="00610F9A"/>
    <w:rsid w:val="006316E5"/>
    <w:rsid w:val="00631A43"/>
    <w:rsid w:val="0063312E"/>
    <w:rsid w:val="00633B0A"/>
    <w:rsid w:val="006643DC"/>
    <w:rsid w:val="00682697"/>
    <w:rsid w:val="006A02BC"/>
    <w:rsid w:val="006A7B96"/>
    <w:rsid w:val="006B20DC"/>
    <w:rsid w:val="006D4A37"/>
    <w:rsid w:val="006E2522"/>
    <w:rsid w:val="00706604"/>
    <w:rsid w:val="007118C4"/>
    <w:rsid w:val="00713269"/>
    <w:rsid w:val="00723DE0"/>
    <w:rsid w:val="00732595"/>
    <w:rsid w:val="0073470C"/>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3E82"/>
    <w:rsid w:val="007E64D9"/>
    <w:rsid w:val="007F6A8C"/>
    <w:rsid w:val="00801493"/>
    <w:rsid w:val="008050F5"/>
    <w:rsid w:val="0081068B"/>
    <w:rsid w:val="00810899"/>
    <w:rsid w:val="00811DCF"/>
    <w:rsid w:val="00812324"/>
    <w:rsid w:val="00814D4C"/>
    <w:rsid w:val="008265E8"/>
    <w:rsid w:val="008270CD"/>
    <w:rsid w:val="008270DF"/>
    <w:rsid w:val="00832233"/>
    <w:rsid w:val="0084123C"/>
    <w:rsid w:val="008438AF"/>
    <w:rsid w:val="00843FE8"/>
    <w:rsid w:val="00854FA6"/>
    <w:rsid w:val="0085530C"/>
    <w:rsid w:val="00861DA2"/>
    <w:rsid w:val="0086406A"/>
    <w:rsid w:val="008656A6"/>
    <w:rsid w:val="00865C2F"/>
    <w:rsid w:val="0086676E"/>
    <w:rsid w:val="00875210"/>
    <w:rsid w:val="008869D6"/>
    <w:rsid w:val="008A6701"/>
    <w:rsid w:val="008A7F65"/>
    <w:rsid w:val="008F5C90"/>
    <w:rsid w:val="00906C6A"/>
    <w:rsid w:val="00914273"/>
    <w:rsid w:val="00916A80"/>
    <w:rsid w:val="009279BF"/>
    <w:rsid w:val="009349D0"/>
    <w:rsid w:val="00937D26"/>
    <w:rsid w:val="00951C86"/>
    <w:rsid w:val="00956D7A"/>
    <w:rsid w:val="00965199"/>
    <w:rsid w:val="00966046"/>
    <w:rsid w:val="009770EE"/>
    <w:rsid w:val="009A7E15"/>
    <w:rsid w:val="009C1445"/>
    <w:rsid w:val="00A10221"/>
    <w:rsid w:val="00A21B8D"/>
    <w:rsid w:val="00A22F1A"/>
    <w:rsid w:val="00A25B84"/>
    <w:rsid w:val="00A32450"/>
    <w:rsid w:val="00A46877"/>
    <w:rsid w:val="00A47C6F"/>
    <w:rsid w:val="00A5492F"/>
    <w:rsid w:val="00A5730B"/>
    <w:rsid w:val="00A60DC3"/>
    <w:rsid w:val="00A60E56"/>
    <w:rsid w:val="00A91F56"/>
    <w:rsid w:val="00AA5E76"/>
    <w:rsid w:val="00AA6D4C"/>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235"/>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5F13"/>
    <w:rsid w:val="00D2600B"/>
    <w:rsid w:val="00D51B61"/>
    <w:rsid w:val="00D56571"/>
    <w:rsid w:val="00D6622F"/>
    <w:rsid w:val="00D67DE0"/>
    <w:rsid w:val="00D748AE"/>
    <w:rsid w:val="00D74F66"/>
    <w:rsid w:val="00D82FBD"/>
    <w:rsid w:val="00D9338F"/>
    <w:rsid w:val="00D9582C"/>
    <w:rsid w:val="00DA043A"/>
    <w:rsid w:val="00DA116C"/>
    <w:rsid w:val="00DA22C9"/>
    <w:rsid w:val="00DB0CD0"/>
    <w:rsid w:val="00DB419A"/>
    <w:rsid w:val="00DC195F"/>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1506A"/>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4A65A3"/>
  <w15:chartTrackingRefBased/>
  <w15:docId w15:val="{4BD81743-198A-4C9A-88CC-68D4E898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71580">
      <w:bodyDiv w:val="1"/>
      <w:marLeft w:val="0"/>
      <w:marRight w:val="0"/>
      <w:marTop w:val="0"/>
      <w:marBottom w:val="0"/>
      <w:divBdr>
        <w:top w:val="none" w:sz="0" w:space="0" w:color="auto"/>
        <w:left w:val="none" w:sz="0" w:space="0" w:color="auto"/>
        <w:bottom w:val="none" w:sz="0" w:space="0" w:color="auto"/>
        <w:right w:val="none" w:sz="0" w:space="0" w:color="auto"/>
      </w:divBdr>
    </w:div>
    <w:div w:id="20992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mahon@payments.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hoganson@payments.c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penttila@payments.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3E3E-23C0-419B-8933-01912794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5341</CharactersWithSpaces>
  <SharedDoc>false</SharedDoc>
  <HLinks>
    <vt:vector size="18" baseType="variant">
      <vt:variant>
        <vt:i4>4915318</vt:i4>
      </vt:variant>
      <vt:variant>
        <vt:i4>6</vt:i4>
      </vt:variant>
      <vt:variant>
        <vt:i4>0</vt:i4>
      </vt:variant>
      <vt:variant>
        <vt:i4>5</vt:i4>
      </vt:variant>
      <vt:variant>
        <vt:lpwstr>mailto:mhoganson@payments.ca</vt:lpwstr>
      </vt:variant>
      <vt:variant>
        <vt:lpwstr/>
      </vt:variant>
      <vt:variant>
        <vt:i4>4522110</vt:i4>
      </vt:variant>
      <vt:variant>
        <vt:i4>3</vt:i4>
      </vt:variant>
      <vt:variant>
        <vt:i4>0</vt:i4>
      </vt:variant>
      <vt:variant>
        <vt:i4>5</vt:i4>
      </vt:variant>
      <vt:variant>
        <vt:lpwstr>mailto:ipenttila@payments.ca</vt:lpwstr>
      </vt:variant>
      <vt:variant>
        <vt:lpwstr/>
      </vt:variant>
      <vt:variant>
        <vt:i4>5243002</vt:i4>
      </vt:variant>
      <vt:variant>
        <vt:i4>0</vt:i4>
      </vt:variant>
      <vt:variant>
        <vt:i4>0</vt:i4>
      </vt:variant>
      <vt:variant>
        <vt:i4>5</vt:i4>
      </vt:variant>
      <vt:variant>
        <vt:lpwstr>mailto:mmcmahon@payments.ca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asteeno</dc:creator>
  <cp:keywords/>
  <cp:lastModifiedBy>STEENO Aurelie</cp:lastModifiedBy>
  <cp:revision>3</cp:revision>
  <cp:lastPrinted>2009-03-10T16:18:00Z</cp:lastPrinted>
  <dcterms:created xsi:type="dcterms:W3CDTF">2020-06-25T14:41:00Z</dcterms:created>
  <dcterms:modified xsi:type="dcterms:W3CDTF">2020-06-25T14:42:00Z</dcterms:modified>
</cp:coreProperties>
</file>