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C2F" w:rsidRPr="00865C2F" w:rsidRDefault="00DD37B4" w:rsidP="00865C2F">
      <w:pPr>
        <w:jc w:val="center"/>
        <w:rPr>
          <w:b/>
          <w:smallCaps/>
          <w:szCs w:val="24"/>
          <w:lang w:val="en-GB"/>
        </w:rPr>
      </w:pPr>
      <w:r>
        <w:rPr>
          <w:b/>
          <w:smallCaps/>
          <w:szCs w:val="24"/>
          <w:lang w:val="en-GB"/>
        </w:rPr>
        <w:t>Change Request</w:t>
      </w:r>
    </w:p>
    <w:p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rsidR="00577BCC" w:rsidRPr="009D51A2" w:rsidRDefault="00577BCC" w:rsidP="00865C2F">
      <w:pPr>
        <w:rPr>
          <w:szCs w:val="24"/>
          <w:lang w:val="en-GB"/>
        </w:rPr>
      </w:pPr>
    </w:p>
    <w:p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rsidR="000408BA" w:rsidRDefault="008438AF" w:rsidP="008438AF">
      <w:pPr>
        <w:rPr>
          <w:szCs w:val="24"/>
          <w:lang w:val="en-GB"/>
        </w:rPr>
      </w:pPr>
      <w:r w:rsidRPr="008438AF">
        <w:rPr>
          <w:i/>
          <w:szCs w:val="24"/>
          <w:lang w:val="en-GB"/>
        </w:rPr>
        <w:t>A.1 Submitter</w:t>
      </w:r>
      <w:r>
        <w:rPr>
          <w:szCs w:val="24"/>
          <w:lang w:val="en-GB"/>
        </w:rPr>
        <w:t xml:space="preserve">: </w:t>
      </w:r>
      <w:r w:rsidR="001D7932">
        <w:rPr>
          <w:szCs w:val="24"/>
          <w:lang w:val="en-GB"/>
        </w:rPr>
        <w:t>SMPG (Securities Market Practice Group)</w:t>
      </w:r>
    </w:p>
    <w:p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rsidR="001D7932" w:rsidRDefault="001D7932" w:rsidP="001D7932">
      <w:pPr>
        <w:rPr>
          <w:szCs w:val="24"/>
          <w:lang w:val="en-GB"/>
        </w:rPr>
      </w:pPr>
      <w:r>
        <w:rPr>
          <w:szCs w:val="24"/>
          <w:lang w:val="en-GB"/>
        </w:rPr>
        <w:t xml:space="preserve">Christine Strandberg: </w:t>
      </w:r>
      <w:hyperlink r:id="rId8" w:history="1">
        <w:r w:rsidRPr="00AC6877">
          <w:rPr>
            <w:rStyle w:val="Hyperlink"/>
            <w:szCs w:val="24"/>
            <w:lang w:val="en-GB"/>
          </w:rPr>
          <w:t>christine.strandberg@seb.se</w:t>
        </w:r>
      </w:hyperlink>
      <w:r>
        <w:rPr>
          <w:szCs w:val="24"/>
          <w:lang w:val="en-GB"/>
        </w:rPr>
        <w:t xml:space="preserve"> - </w:t>
      </w:r>
      <w:r w:rsidR="00680EC8" w:rsidRPr="00680EC8">
        <w:rPr>
          <w:szCs w:val="24"/>
          <w:lang w:val="en-GB"/>
        </w:rPr>
        <w:t>+46 (8) 763 60 74</w:t>
      </w:r>
    </w:p>
    <w:p w:rsidR="001D7932" w:rsidRPr="006E089D" w:rsidRDefault="001D7932" w:rsidP="001D7932">
      <w:pPr>
        <w:rPr>
          <w:szCs w:val="24"/>
          <w:lang w:val="sv-SE"/>
        </w:rPr>
      </w:pPr>
      <w:r w:rsidRPr="006E089D">
        <w:rPr>
          <w:szCs w:val="24"/>
          <w:lang w:val="sv-SE"/>
        </w:rPr>
        <w:t xml:space="preserve">Mariangela Fumagalli: </w:t>
      </w:r>
      <w:hyperlink r:id="rId9" w:history="1">
        <w:r w:rsidR="00680EC8" w:rsidRPr="006E089D">
          <w:rPr>
            <w:rStyle w:val="Hyperlink"/>
            <w:szCs w:val="24"/>
            <w:lang w:val="sv-SE"/>
          </w:rPr>
          <w:t>mariangela.fumagalli@bnpparibas.com</w:t>
        </w:r>
      </w:hyperlink>
      <w:r w:rsidR="00680EC8" w:rsidRPr="006E089D">
        <w:rPr>
          <w:szCs w:val="24"/>
          <w:lang w:val="sv-SE"/>
        </w:rPr>
        <w:t xml:space="preserve"> - +442075954988</w:t>
      </w:r>
    </w:p>
    <w:p w:rsidR="001D7932" w:rsidRDefault="001D7932" w:rsidP="001D7932">
      <w:pPr>
        <w:rPr>
          <w:szCs w:val="24"/>
          <w:lang w:val="en-GB"/>
        </w:rPr>
      </w:pPr>
      <w:r>
        <w:rPr>
          <w:szCs w:val="24"/>
          <w:lang w:val="en-GB"/>
        </w:rPr>
        <w:t xml:space="preserve">Jacques </w:t>
      </w:r>
      <w:proofErr w:type="spellStart"/>
      <w:r>
        <w:rPr>
          <w:szCs w:val="24"/>
          <w:lang w:val="en-GB"/>
        </w:rPr>
        <w:t>Littré</w:t>
      </w:r>
      <w:proofErr w:type="spellEnd"/>
      <w:r>
        <w:rPr>
          <w:szCs w:val="24"/>
          <w:lang w:val="en-GB"/>
        </w:rPr>
        <w:t xml:space="preserve">: </w:t>
      </w:r>
      <w:hyperlink r:id="rId10" w:history="1">
        <w:r w:rsidR="00680EC8" w:rsidRPr="00AC6877">
          <w:rPr>
            <w:rStyle w:val="Hyperlink"/>
            <w:szCs w:val="24"/>
            <w:lang w:val="en-GB"/>
          </w:rPr>
          <w:t>jacques.littre@swift.com</w:t>
        </w:r>
      </w:hyperlink>
      <w:r w:rsidR="00680EC8">
        <w:rPr>
          <w:szCs w:val="24"/>
          <w:lang w:val="en-GB"/>
        </w:rPr>
        <w:t xml:space="preserve"> - +3226554335</w:t>
      </w:r>
    </w:p>
    <w:p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rsidR="00322926" w:rsidRDefault="00322926" w:rsidP="008438AF">
      <w:pPr>
        <w:rPr>
          <w:szCs w:val="24"/>
          <w:lang w:val="en-GB"/>
        </w:rPr>
      </w:pPr>
      <w:r>
        <w:rPr>
          <w:szCs w:val="24"/>
          <w:lang w:val="en-GB"/>
        </w:rPr>
        <w:t>Securities Market Practice Group</w:t>
      </w:r>
    </w:p>
    <w:p w:rsidR="008A0783" w:rsidRDefault="008A0783" w:rsidP="008438AF">
      <w:pPr>
        <w:rPr>
          <w:szCs w:val="24"/>
          <w:lang w:val="en-GB"/>
        </w:rPr>
      </w:pPr>
    </w:p>
    <w:p w:rsidR="00854FA6" w:rsidRDefault="00854FA6" w:rsidP="00854FA6">
      <w:pPr>
        <w:numPr>
          <w:ilvl w:val="0"/>
          <w:numId w:val="6"/>
        </w:numPr>
        <w:rPr>
          <w:b/>
          <w:lang w:val="en-GB"/>
        </w:rPr>
      </w:pPr>
      <w:r>
        <w:rPr>
          <w:b/>
          <w:lang w:val="en-GB"/>
        </w:rPr>
        <w:t>Related m</w:t>
      </w:r>
      <w:r w:rsidRPr="00451986">
        <w:rPr>
          <w:b/>
          <w:lang w:val="en-GB"/>
        </w:rPr>
        <w:t>essages:</w:t>
      </w:r>
    </w:p>
    <w:p w:rsidR="00854FA6" w:rsidRDefault="008A0783" w:rsidP="00854FA6">
      <w:pPr>
        <w:rPr>
          <w:szCs w:val="24"/>
          <w:lang w:val="en-GB"/>
        </w:rPr>
      </w:pPr>
      <w:r>
        <w:rPr>
          <w:szCs w:val="24"/>
          <w:lang w:val="en-GB"/>
        </w:rPr>
        <w:t>s</w:t>
      </w:r>
      <w:r w:rsidR="00322926">
        <w:rPr>
          <w:szCs w:val="24"/>
          <w:lang w:val="en-GB"/>
        </w:rPr>
        <w:t>eev.</w:t>
      </w:r>
      <w:r w:rsidR="00ED1AA0">
        <w:rPr>
          <w:szCs w:val="24"/>
          <w:lang w:val="en-GB"/>
        </w:rPr>
        <w:t>038.00x.0x</w:t>
      </w:r>
    </w:p>
    <w:p w:rsidR="00E82807" w:rsidRPr="00451986" w:rsidRDefault="00E82807" w:rsidP="00854FA6">
      <w:pPr>
        <w:rPr>
          <w:b/>
          <w:lang w:val="en-GB"/>
        </w:rPr>
      </w:pPr>
    </w:p>
    <w:p w:rsidR="00854FA6" w:rsidRPr="00322926" w:rsidRDefault="006D4A37" w:rsidP="00854FA6">
      <w:pPr>
        <w:numPr>
          <w:ilvl w:val="0"/>
          <w:numId w:val="6"/>
        </w:numPr>
        <w:rPr>
          <w:lang w:val="en-GB"/>
        </w:rPr>
      </w:pPr>
      <w:r>
        <w:rPr>
          <w:b/>
          <w:lang w:val="en-GB"/>
        </w:rPr>
        <w:t>Description of the change request:</w:t>
      </w:r>
    </w:p>
    <w:p w:rsidR="00524B7F" w:rsidRPr="00AD3769" w:rsidRDefault="00524B7F" w:rsidP="000408BA">
      <w:pPr>
        <w:rPr>
          <w:b/>
          <w:szCs w:val="24"/>
          <w:lang w:val="en-GB"/>
        </w:rPr>
      </w:pPr>
      <w:r w:rsidRPr="00AD3769">
        <w:rPr>
          <w:b/>
          <w:szCs w:val="24"/>
          <w:lang w:val="en-GB"/>
        </w:rPr>
        <w:t>In the seev.03</w:t>
      </w:r>
      <w:r w:rsidR="00ED1AA0">
        <w:rPr>
          <w:b/>
          <w:szCs w:val="24"/>
          <w:lang w:val="en-GB"/>
        </w:rPr>
        <w:t>8</w:t>
      </w:r>
      <w:r w:rsidRPr="00AD3769">
        <w:rPr>
          <w:b/>
          <w:szCs w:val="24"/>
          <w:lang w:val="en-GB"/>
        </w:rPr>
        <w:t xml:space="preserve"> message, </w:t>
      </w:r>
    </w:p>
    <w:p w:rsidR="000408BA" w:rsidRDefault="00ED1AA0" w:rsidP="00ED1AA0">
      <w:pPr>
        <w:rPr>
          <w:szCs w:val="24"/>
          <w:lang w:val="en-GB"/>
        </w:rPr>
      </w:pPr>
      <w:r>
        <w:rPr>
          <w:szCs w:val="24"/>
          <w:lang w:val="en-GB"/>
        </w:rPr>
        <w:t>Change the scope from</w:t>
      </w:r>
    </w:p>
    <w:p w:rsidR="00ED1AA0" w:rsidRDefault="00ED1AA0" w:rsidP="00ED1AA0">
      <w:pPr>
        <w:rPr>
          <w:szCs w:val="24"/>
          <w:lang w:val="en-GB"/>
        </w:rPr>
      </w:pPr>
      <w:r w:rsidRPr="00ED1AA0">
        <w:rPr>
          <w:szCs w:val="24"/>
          <w:lang w:val="en-GB"/>
        </w:rPr>
        <w:t xml:space="preserve">The </w:t>
      </w:r>
      <w:proofErr w:type="spellStart"/>
      <w:r w:rsidRPr="00ED1AA0">
        <w:rPr>
          <w:szCs w:val="24"/>
          <w:lang w:val="en-GB"/>
        </w:rPr>
        <w:t>CorporateActionNarrative</w:t>
      </w:r>
      <w:proofErr w:type="spellEnd"/>
      <w:r w:rsidRPr="00ED1AA0">
        <w:rPr>
          <w:szCs w:val="24"/>
          <w:lang w:val="en-GB"/>
        </w:rPr>
        <w:t xml:space="preserve"> message is sent between an account servicer and an account owner or</w:t>
      </w:r>
      <w:r>
        <w:rPr>
          <w:szCs w:val="24"/>
          <w:lang w:val="en-GB"/>
        </w:rPr>
        <w:t xml:space="preserve"> </w:t>
      </w:r>
      <w:r w:rsidRPr="00ED1AA0">
        <w:rPr>
          <w:szCs w:val="24"/>
          <w:lang w:val="en-GB"/>
        </w:rPr>
        <w:t>its designated agent to cater for tax reclaims, restrictions, documentation requirements. This message</w:t>
      </w:r>
      <w:r>
        <w:rPr>
          <w:szCs w:val="24"/>
          <w:lang w:val="en-GB"/>
        </w:rPr>
        <w:t xml:space="preserve"> </w:t>
      </w:r>
      <w:r w:rsidRPr="00ED1AA0">
        <w:rPr>
          <w:szCs w:val="24"/>
          <w:lang w:val="en-GB"/>
        </w:rPr>
        <w:t>is bi-directional.</w:t>
      </w:r>
    </w:p>
    <w:p w:rsidR="009043D4" w:rsidRDefault="009043D4" w:rsidP="00ED1AA0">
      <w:pPr>
        <w:rPr>
          <w:szCs w:val="24"/>
          <w:lang w:val="en-GB"/>
        </w:rPr>
      </w:pPr>
      <w:r>
        <w:rPr>
          <w:szCs w:val="24"/>
          <w:lang w:val="en-GB"/>
        </w:rPr>
        <w:t>To</w:t>
      </w:r>
    </w:p>
    <w:p w:rsidR="00E568B8" w:rsidRDefault="00E568B8" w:rsidP="00E568B8">
      <w:pPr>
        <w:rPr>
          <w:szCs w:val="24"/>
          <w:lang w:val="en-GB"/>
        </w:rPr>
      </w:pPr>
      <w:r w:rsidRPr="00ED1AA0">
        <w:rPr>
          <w:szCs w:val="24"/>
          <w:lang w:val="en-GB"/>
        </w:rPr>
        <w:t xml:space="preserve">The </w:t>
      </w:r>
      <w:proofErr w:type="spellStart"/>
      <w:r w:rsidRPr="00ED1AA0">
        <w:rPr>
          <w:szCs w:val="24"/>
          <w:lang w:val="en-GB"/>
        </w:rPr>
        <w:t>CorporateActionNarrative</w:t>
      </w:r>
      <w:proofErr w:type="spellEnd"/>
      <w:r w:rsidRPr="00ED1AA0">
        <w:rPr>
          <w:szCs w:val="24"/>
          <w:lang w:val="en-GB"/>
        </w:rPr>
        <w:t xml:space="preserve"> message is sent between an account servicer and an account owner or</w:t>
      </w:r>
      <w:r>
        <w:rPr>
          <w:szCs w:val="24"/>
          <w:lang w:val="en-GB"/>
        </w:rPr>
        <w:t xml:space="preserve"> </w:t>
      </w:r>
      <w:r w:rsidRPr="00ED1AA0">
        <w:rPr>
          <w:szCs w:val="24"/>
          <w:lang w:val="en-GB"/>
        </w:rPr>
        <w:t>its designated agent to cater for</w:t>
      </w:r>
      <w:r>
        <w:rPr>
          <w:szCs w:val="24"/>
          <w:lang w:val="en-GB"/>
        </w:rPr>
        <w:t xml:space="preserve"> such processes that cannot be handled using messages such as the </w:t>
      </w:r>
      <w:proofErr w:type="spellStart"/>
      <w:r w:rsidRPr="00E568B8">
        <w:rPr>
          <w:szCs w:val="24"/>
          <w:lang w:val="en-GB"/>
        </w:rPr>
        <w:t>CorporateActionNotification</w:t>
      </w:r>
      <w:proofErr w:type="spellEnd"/>
      <w:r>
        <w:rPr>
          <w:szCs w:val="24"/>
          <w:lang w:val="en-GB"/>
        </w:rPr>
        <w:t xml:space="preserve">. It is not to be used for event narrative as that should be included in the </w:t>
      </w:r>
      <w:proofErr w:type="spellStart"/>
      <w:r w:rsidRPr="00E568B8">
        <w:rPr>
          <w:szCs w:val="24"/>
          <w:lang w:val="en-GB"/>
        </w:rPr>
        <w:t>CorporateActionNotification</w:t>
      </w:r>
      <w:proofErr w:type="spellEnd"/>
      <w:r>
        <w:rPr>
          <w:szCs w:val="24"/>
          <w:lang w:val="en-GB"/>
        </w:rPr>
        <w:t xml:space="preserve">. Examples of when the </w:t>
      </w:r>
      <w:proofErr w:type="spellStart"/>
      <w:r w:rsidRPr="00ED1AA0">
        <w:rPr>
          <w:szCs w:val="24"/>
          <w:lang w:val="en-GB"/>
        </w:rPr>
        <w:t>CorporateActionNarrative</w:t>
      </w:r>
      <w:proofErr w:type="spellEnd"/>
      <w:r w:rsidRPr="00ED1AA0">
        <w:rPr>
          <w:szCs w:val="24"/>
          <w:lang w:val="en-GB"/>
        </w:rPr>
        <w:t xml:space="preserve"> message</w:t>
      </w:r>
      <w:r>
        <w:rPr>
          <w:szCs w:val="24"/>
          <w:lang w:val="en-GB"/>
        </w:rPr>
        <w:t xml:space="preserve"> may be used include</w:t>
      </w:r>
      <w:r w:rsidRPr="00ED1AA0">
        <w:rPr>
          <w:szCs w:val="24"/>
          <w:lang w:val="en-GB"/>
        </w:rPr>
        <w:t xml:space="preserve"> tax reclaims, restrictions, documentation requirements. </w:t>
      </w:r>
      <w:r>
        <w:rPr>
          <w:szCs w:val="24"/>
          <w:lang w:val="en-GB"/>
        </w:rPr>
        <w:t xml:space="preserve">This message should only be used when bilaterally agreed. </w:t>
      </w:r>
      <w:r w:rsidRPr="00ED1AA0">
        <w:rPr>
          <w:szCs w:val="24"/>
          <w:lang w:val="en-GB"/>
        </w:rPr>
        <w:t>This message</w:t>
      </w:r>
      <w:r>
        <w:rPr>
          <w:szCs w:val="24"/>
          <w:lang w:val="en-GB"/>
        </w:rPr>
        <w:t xml:space="preserve"> </w:t>
      </w:r>
      <w:r w:rsidRPr="00ED1AA0">
        <w:rPr>
          <w:szCs w:val="24"/>
          <w:lang w:val="en-GB"/>
        </w:rPr>
        <w:t>is bi-directional.</w:t>
      </w:r>
    </w:p>
    <w:p w:rsidR="00F70DA5" w:rsidRDefault="00F70DA5" w:rsidP="00AD3769">
      <w:pPr>
        <w:rPr>
          <w:noProof/>
          <w:lang w:val="en-GB" w:eastAsia="en-GB"/>
        </w:rPr>
      </w:pPr>
    </w:p>
    <w:p w:rsidR="005246BE" w:rsidRPr="00524B7F" w:rsidRDefault="005246BE" w:rsidP="00524B7F">
      <w:pPr>
        <w:numPr>
          <w:ilvl w:val="0"/>
          <w:numId w:val="6"/>
        </w:numPr>
        <w:rPr>
          <w:b/>
          <w:szCs w:val="24"/>
          <w:lang w:val="en-GB"/>
        </w:rPr>
      </w:pPr>
      <w:r w:rsidRPr="00524B7F">
        <w:rPr>
          <w:b/>
          <w:szCs w:val="24"/>
          <w:lang w:val="en-GB"/>
        </w:rPr>
        <w:t xml:space="preserve">Purpose of the </w:t>
      </w:r>
      <w:r w:rsidR="00577861" w:rsidRPr="00524B7F">
        <w:rPr>
          <w:b/>
          <w:szCs w:val="24"/>
          <w:lang w:val="en-GB"/>
        </w:rPr>
        <w:t>change</w:t>
      </w:r>
      <w:r w:rsidRPr="00524B7F">
        <w:rPr>
          <w:b/>
          <w:szCs w:val="24"/>
          <w:lang w:val="en-GB"/>
        </w:rPr>
        <w:t>:</w:t>
      </w:r>
    </w:p>
    <w:p w:rsidR="00E82807" w:rsidRDefault="00E568B8" w:rsidP="00E568B8">
      <w:pPr>
        <w:rPr>
          <w:lang w:val="en-GB"/>
        </w:rPr>
      </w:pPr>
      <w:r>
        <w:rPr>
          <w:szCs w:val="24"/>
          <w:lang w:val="en-GB"/>
        </w:rPr>
        <w:t>Based on received queries, t</w:t>
      </w:r>
      <w:r w:rsidR="00322926" w:rsidRPr="00322926">
        <w:rPr>
          <w:szCs w:val="24"/>
          <w:lang w:val="en-GB"/>
        </w:rPr>
        <w:t>he</w:t>
      </w:r>
      <w:r w:rsidR="00322926">
        <w:rPr>
          <w:szCs w:val="24"/>
          <w:lang w:val="en-GB"/>
        </w:rPr>
        <w:t xml:space="preserve"> </w:t>
      </w:r>
      <w:r>
        <w:rPr>
          <w:szCs w:val="24"/>
          <w:lang w:val="en-GB"/>
        </w:rPr>
        <w:t>SMPG ha</w:t>
      </w:r>
      <w:r>
        <w:rPr>
          <w:lang w:val="en-GB"/>
        </w:rPr>
        <w:t xml:space="preserve">s identified a potential misunderstanding and/or misuse of the </w:t>
      </w:r>
      <w:proofErr w:type="spellStart"/>
      <w:r w:rsidRPr="00ED1AA0">
        <w:rPr>
          <w:szCs w:val="24"/>
          <w:lang w:val="en-GB"/>
        </w:rPr>
        <w:t>CorporateActionNarrative</w:t>
      </w:r>
      <w:proofErr w:type="spellEnd"/>
      <w:r w:rsidRPr="00ED1AA0">
        <w:rPr>
          <w:szCs w:val="24"/>
          <w:lang w:val="en-GB"/>
        </w:rPr>
        <w:t xml:space="preserve"> message</w:t>
      </w:r>
      <w:r>
        <w:rPr>
          <w:szCs w:val="24"/>
          <w:lang w:val="en-GB"/>
        </w:rPr>
        <w:t xml:space="preserve">. Parties more familiar with ISO 15022 corporate action messages may believe that the </w:t>
      </w:r>
      <w:proofErr w:type="spellStart"/>
      <w:r w:rsidRPr="00ED1AA0">
        <w:rPr>
          <w:szCs w:val="24"/>
          <w:lang w:val="en-GB"/>
        </w:rPr>
        <w:t>CorporateActionNarrative</w:t>
      </w:r>
      <w:proofErr w:type="spellEnd"/>
      <w:r>
        <w:rPr>
          <w:szCs w:val="24"/>
          <w:lang w:val="en-GB"/>
        </w:rPr>
        <w:t xml:space="preserve"> message should be used in all scenarios where an MT568 message is used.</w:t>
      </w:r>
      <w:r w:rsidR="003060EC">
        <w:rPr>
          <w:szCs w:val="24"/>
          <w:lang w:val="en-GB"/>
        </w:rPr>
        <w:t xml:space="preserve"> The revised scope is aimed at preventing such misunderstanding/misuse.</w:t>
      </w:r>
    </w:p>
    <w:p w:rsidR="00783891" w:rsidRDefault="00AA5E76" w:rsidP="00C656B1">
      <w:pPr>
        <w:numPr>
          <w:ilvl w:val="0"/>
          <w:numId w:val="6"/>
        </w:numPr>
        <w:rPr>
          <w:b/>
          <w:szCs w:val="24"/>
          <w:lang w:val="en-GB"/>
        </w:rPr>
      </w:pPr>
      <w:r>
        <w:rPr>
          <w:b/>
          <w:szCs w:val="24"/>
          <w:lang w:val="en-GB"/>
        </w:rPr>
        <w:lastRenderedPageBreak/>
        <w:t>Urgency of the request</w:t>
      </w:r>
      <w:r w:rsidR="00783891">
        <w:rPr>
          <w:b/>
          <w:szCs w:val="24"/>
          <w:lang w:val="en-GB"/>
        </w:rPr>
        <w:t>:</w:t>
      </w:r>
    </w:p>
    <w:p w:rsidR="00CB683A" w:rsidRPr="0085530C" w:rsidRDefault="00322926" w:rsidP="00F34C66">
      <w:pPr>
        <w:rPr>
          <w:i/>
          <w:szCs w:val="24"/>
          <w:lang w:val="en-GB"/>
        </w:rPr>
      </w:pPr>
      <w:r>
        <w:rPr>
          <w:szCs w:val="24"/>
          <w:lang w:val="en-GB"/>
        </w:rPr>
        <w:t>For SR2021</w:t>
      </w:r>
      <w:r>
        <w:rPr>
          <w:i/>
          <w:szCs w:val="24"/>
          <w:lang w:val="en-GB"/>
        </w:rPr>
        <w:t>.</w:t>
      </w:r>
    </w:p>
    <w:p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rsidR="00783891" w:rsidRDefault="0053353F" w:rsidP="00783891">
      <w:pPr>
        <w:rPr>
          <w:lang w:val="en-GB"/>
        </w:rPr>
      </w:pPr>
      <w:r>
        <w:rPr>
          <w:lang w:val="en-GB"/>
        </w:rPr>
        <w:t>N/A</w:t>
      </w:r>
    </w:p>
    <w:p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rsidTr="00130EB9">
        <w:trPr>
          <w:gridAfter w:val="3"/>
          <w:wAfter w:w="5623" w:type="dxa"/>
        </w:trPr>
        <w:tc>
          <w:tcPr>
            <w:tcW w:w="1242" w:type="dxa"/>
            <w:gridSpan w:val="2"/>
          </w:tcPr>
          <w:p w:rsidR="00C40729" w:rsidRPr="00E3221E" w:rsidRDefault="00C40729" w:rsidP="0025138E">
            <w:pPr>
              <w:rPr>
                <w:b/>
                <w:szCs w:val="24"/>
                <w:lang w:val="en-GB"/>
              </w:rPr>
            </w:pPr>
            <w:r w:rsidRPr="00E3221E">
              <w:rPr>
                <w:b/>
                <w:szCs w:val="24"/>
                <w:lang w:val="en-GB"/>
              </w:rPr>
              <w:t>Consider</w:t>
            </w:r>
          </w:p>
        </w:tc>
        <w:tc>
          <w:tcPr>
            <w:tcW w:w="567" w:type="dxa"/>
          </w:tcPr>
          <w:p w:rsidR="00C40729" w:rsidRPr="00AD7CD5" w:rsidRDefault="00E7082E"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rsidR="00C40729" w:rsidRPr="00E3221E" w:rsidRDefault="00C40729" w:rsidP="0025138E">
            <w:pPr>
              <w:rPr>
                <w:b/>
                <w:szCs w:val="24"/>
                <w:lang w:val="en-GB"/>
              </w:rPr>
            </w:pPr>
            <w:r w:rsidRPr="00E3221E">
              <w:rPr>
                <w:b/>
                <w:szCs w:val="24"/>
                <w:lang w:val="en-GB"/>
              </w:rPr>
              <w:t>Timing</w:t>
            </w:r>
          </w:p>
        </w:tc>
      </w:tr>
      <w:tr w:rsidR="00130EB9" w:rsidRPr="006D7FF8" w:rsidTr="00130EB9">
        <w:trPr>
          <w:gridBefore w:val="1"/>
          <w:gridAfter w:val="1"/>
          <w:wBefore w:w="1059" w:type="dxa"/>
          <w:wAfter w:w="945" w:type="dxa"/>
          <w:trHeight w:val="501"/>
        </w:trPr>
        <w:tc>
          <w:tcPr>
            <w:tcW w:w="750" w:type="dxa"/>
            <w:gridSpan w:val="2"/>
            <w:tcBorders>
              <w:left w:val="nil"/>
              <w:bottom w:val="nil"/>
            </w:tcBorders>
          </w:tcPr>
          <w:p w:rsidR="00130EB9" w:rsidRDefault="00130EB9" w:rsidP="0025138E">
            <w:pPr>
              <w:rPr>
                <w:szCs w:val="24"/>
                <w:lang w:val="en-GB"/>
              </w:rPr>
            </w:pPr>
          </w:p>
        </w:tc>
        <w:tc>
          <w:tcPr>
            <w:tcW w:w="5954" w:type="dxa"/>
            <w:gridSpan w:val="2"/>
          </w:tcPr>
          <w:p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FF4AEF">
              <w:rPr>
                <w:b/>
                <w:szCs w:val="24"/>
                <w:lang w:val="en-GB"/>
              </w:rPr>
              <w:t xml:space="preserve">: </w:t>
            </w:r>
            <w:r w:rsidR="00E7082E">
              <w:rPr>
                <w:b/>
                <w:szCs w:val="24"/>
                <w:lang w:val="en-GB"/>
              </w:rPr>
              <w:t>2020/2021</w:t>
            </w:r>
          </w:p>
          <w:p w:rsidR="00130EB9" w:rsidRPr="006D7FF8" w:rsidRDefault="00130EB9" w:rsidP="0058193F">
            <w:pPr>
              <w:spacing w:before="0"/>
              <w:rPr>
                <w:szCs w:val="24"/>
                <w:lang w:val="en-GB"/>
              </w:rPr>
            </w:pPr>
            <w:r>
              <w:rPr>
                <w:szCs w:val="24"/>
                <w:lang w:val="en-GB"/>
              </w:rPr>
              <w:t>(the change will be considered for implementation in the yearly maintenance cycle which starts in 201</w:t>
            </w:r>
            <w:r w:rsidR="0058193F">
              <w:rPr>
                <w:szCs w:val="24"/>
                <w:lang w:val="en-GB"/>
              </w:rPr>
              <w:t>8</w:t>
            </w:r>
            <w:r>
              <w:rPr>
                <w:szCs w:val="24"/>
                <w:lang w:val="en-GB"/>
              </w:rPr>
              <w:t xml:space="preserve"> and completes with the publication of new messag</w:t>
            </w:r>
            <w:r w:rsidR="00EB6791">
              <w:rPr>
                <w:szCs w:val="24"/>
                <w:lang w:val="en-GB"/>
              </w:rPr>
              <w:t>e versions in the spring of 201</w:t>
            </w:r>
            <w:r w:rsidR="0058193F">
              <w:rPr>
                <w:szCs w:val="24"/>
                <w:lang w:val="en-GB"/>
              </w:rPr>
              <w:t>9</w:t>
            </w:r>
            <w:r>
              <w:rPr>
                <w:szCs w:val="24"/>
                <w:lang w:val="en-GB"/>
              </w:rPr>
              <w:t>)</w:t>
            </w:r>
          </w:p>
        </w:tc>
        <w:tc>
          <w:tcPr>
            <w:tcW w:w="425" w:type="dxa"/>
            <w:tcBorders>
              <w:bottom w:val="single" w:sz="4" w:space="0" w:color="auto"/>
            </w:tcBorders>
          </w:tcPr>
          <w:p w:rsidR="00130EB9" w:rsidRPr="00AD7CD5" w:rsidRDefault="00E7082E" w:rsidP="0025138E">
            <w:pPr>
              <w:spacing w:before="0"/>
              <w:jc w:val="both"/>
              <w:rPr>
                <w:color w:val="FF0000"/>
                <w:szCs w:val="24"/>
                <w:lang w:val="en-GB"/>
              </w:rPr>
            </w:pPr>
            <w:r>
              <w:rPr>
                <w:color w:val="FF0000"/>
                <w:szCs w:val="24"/>
                <w:lang w:val="en-GB"/>
              </w:rPr>
              <w:t>X</w:t>
            </w:r>
            <w:bookmarkStart w:id="0" w:name="_GoBack"/>
            <w:bookmarkEnd w:id="0"/>
          </w:p>
        </w:tc>
      </w:tr>
      <w:tr w:rsidR="00C40729" w:rsidRPr="006D7FF8" w:rsidTr="00130EB9">
        <w:trPr>
          <w:gridBefore w:val="1"/>
          <w:gridAfter w:val="1"/>
          <w:wBefore w:w="1059" w:type="dxa"/>
          <w:wAfter w:w="945" w:type="dxa"/>
          <w:trHeight w:val="501"/>
        </w:trPr>
        <w:tc>
          <w:tcPr>
            <w:tcW w:w="750" w:type="dxa"/>
            <w:gridSpan w:val="2"/>
            <w:tcBorders>
              <w:top w:val="nil"/>
              <w:left w:val="nil"/>
              <w:bottom w:val="nil"/>
            </w:tcBorders>
          </w:tcPr>
          <w:p w:rsidR="00C40729" w:rsidRDefault="00C40729" w:rsidP="0025138E">
            <w:pPr>
              <w:spacing w:before="0"/>
              <w:rPr>
                <w:szCs w:val="24"/>
                <w:lang w:val="en-GB"/>
              </w:rPr>
            </w:pPr>
          </w:p>
        </w:tc>
        <w:tc>
          <w:tcPr>
            <w:tcW w:w="5954" w:type="dxa"/>
            <w:gridSpan w:val="2"/>
          </w:tcPr>
          <w:p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rsidR="00C40729" w:rsidRPr="00AD7CD5" w:rsidRDefault="00C40729" w:rsidP="0025138E">
            <w:pPr>
              <w:spacing w:before="0"/>
              <w:jc w:val="center"/>
              <w:rPr>
                <w:color w:val="FF0000"/>
                <w:szCs w:val="24"/>
                <w:lang w:val="en-GB"/>
              </w:rPr>
            </w:pPr>
          </w:p>
        </w:tc>
      </w:tr>
      <w:tr w:rsidR="00C40729" w:rsidRPr="006D7FF8" w:rsidTr="00130EB9">
        <w:trPr>
          <w:gridBefore w:val="1"/>
          <w:wBefore w:w="1059" w:type="dxa"/>
          <w:trHeight w:val="511"/>
        </w:trPr>
        <w:tc>
          <w:tcPr>
            <w:tcW w:w="750" w:type="dxa"/>
            <w:gridSpan w:val="2"/>
            <w:tcBorders>
              <w:top w:val="nil"/>
              <w:left w:val="nil"/>
              <w:bottom w:val="nil"/>
            </w:tcBorders>
          </w:tcPr>
          <w:p w:rsidR="00C40729" w:rsidRDefault="00C40729" w:rsidP="0025138E">
            <w:pPr>
              <w:spacing w:before="0"/>
              <w:rPr>
                <w:szCs w:val="24"/>
                <w:lang w:val="en-GB"/>
              </w:rPr>
            </w:pPr>
          </w:p>
        </w:tc>
        <w:tc>
          <w:tcPr>
            <w:tcW w:w="5954" w:type="dxa"/>
            <w:gridSpan w:val="2"/>
          </w:tcPr>
          <w:p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rsidR="00C40729" w:rsidRPr="00AD7CD5" w:rsidRDefault="00C40729" w:rsidP="0025138E">
            <w:pPr>
              <w:jc w:val="center"/>
              <w:rPr>
                <w:color w:val="FF0000"/>
                <w:szCs w:val="24"/>
                <w:lang w:val="en-GB"/>
              </w:rPr>
            </w:pPr>
          </w:p>
        </w:tc>
        <w:tc>
          <w:tcPr>
            <w:tcW w:w="945" w:type="dxa"/>
            <w:tcBorders>
              <w:top w:val="nil"/>
              <w:bottom w:val="nil"/>
              <w:right w:val="nil"/>
            </w:tcBorders>
          </w:tcPr>
          <w:p w:rsidR="00C40729" w:rsidRDefault="00C40729" w:rsidP="0025138E">
            <w:pPr>
              <w:ind w:left="360"/>
              <w:jc w:val="both"/>
              <w:rPr>
                <w:szCs w:val="24"/>
                <w:lang w:val="en-GB"/>
              </w:rPr>
            </w:pPr>
          </w:p>
        </w:tc>
      </w:tr>
      <w:tr w:rsidR="00C40729" w:rsidRPr="006D7FF8" w:rsidTr="00130EB9">
        <w:trPr>
          <w:gridBefore w:val="1"/>
          <w:wBefore w:w="1059" w:type="dxa"/>
          <w:trHeight w:val="511"/>
        </w:trPr>
        <w:tc>
          <w:tcPr>
            <w:tcW w:w="750" w:type="dxa"/>
            <w:gridSpan w:val="2"/>
            <w:tcBorders>
              <w:top w:val="nil"/>
              <w:left w:val="nil"/>
              <w:bottom w:val="nil"/>
            </w:tcBorders>
          </w:tcPr>
          <w:p w:rsidR="00C40729" w:rsidRDefault="00C40729" w:rsidP="0025138E">
            <w:pPr>
              <w:spacing w:before="0"/>
              <w:rPr>
                <w:szCs w:val="24"/>
                <w:lang w:val="en-GB"/>
              </w:rPr>
            </w:pPr>
          </w:p>
        </w:tc>
        <w:tc>
          <w:tcPr>
            <w:tcW w:w="6379" w:type="dxa"/>
            <w:gridSpan w:val="3"/>
          </w:tcPr>
          <w:p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rsidR="00C40729" w:rsidRDefault="00C40729" w:rsidP="0025138E">
            <w:pPr>
              <w:ind w:left="360"/>
              <w:jc w:val="both"/>
              <w:rPr>
                <w:szCs w:val="24"/>
                <w:lang w:val="en-GB"/>
              </w:rPr>
            </w:pPr>
          </w:p>
          <w:p w:rsidR="00C40729" w:rsidRDefault="00C40729" w:rsidP="0025138E">
            <w:pPr>
              <w:ind w:left="360"/>
              <w:jc w:val="both"/>
              <w:rPr>
                <w:szCs w:val="24"/>
                <w:lang w:val="en-GB"/>
              </w:rPr>
            </w:pPr>
          </w:p>
        </w:tc>
      </w:tr>
    </w:tbl>
    <w:p w:rsidR="00C41DDB" w:rsidRDefault="00C41DDB" w:rsidP="00567F13">
      <w:pPr>
        <w:rPr>
          <w:szCs w:val="24"/>
          <w:lang w:val="en-GB"/>
        </w:rPr>
      </w:pPr>
      <w:r>
        <w:rPr>
          <w:szCs w:val="24"/>
          <w:lang w:val="en-GB"/>
        </w:rPr>
        <w:t>Comments:</w:t>
      </w:r>
    </w:p>
    <w:p w:rsidR="00C41DDB" w:rsidRDefault="00C41DDB" w:rsidP="00C41DDB">
      <w:pPr>
        <w:rPr>
          <w:szCs w:val="24"/>
          <w:lang w:val="en-GB"/>
        </w:rPr>
      </w:pPr>
    </w:p>
    <w:p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rsidTr="00C40729">
        <w:tc>
          <w:tcPr>
            <w:tcW w:w="1242" w:type="dxa"/>
          </w:tcPr>
          <w:p w:rsidR="00C41DDB" w:rsidRPr="00E3221E" w:rsidRDefault="00C41DDB" w:rsidP="00C41DDB">
            <w:pPr>
              <w:rPr>
                <w:b/>
                <w:szCs w:val="24"/>
                <w:lang w:val="en-GB"/>
              </w:rPr>
            </w:pPr>
            <w:r w:rsidRPr="00E3221E">
              <w:rPr>
                <w:b/>
                <w:szCs w:val="24"/>
                <w:lang w:val="en-GB"/>
              </w:rPr>
              <w:t>Reject</w:t>
            </w:r>
          </w:p>
        </w:tc>
        <w:tc>
          <w:tcPr>
            <w:tcW w:w="567" w:type="dxa"/>
          </w:tcPr>
          <w:p w:rsidR="00C41DDB" w:rsidRPr="00AD7CD5" w:rsidRDefault="00C41DDB" w:rsidP="00C41DDB">
            <w:pPr>
              <w:rPr>
                <w:color w:val="FF0000"/>
                <w:szCs w:val="24"/>
                <w:lang w:val="en-GB"/>
              </w:rPr>
            </w:pPr>
          </w:p>
        </w:tc>
      </w:tr>
    </w:tbl>
    <w:p w:rsidR="007D6A9F" w:rsidRPr="00567F13" w:rsidRDefault="00C41DDB" w:rsidP="00567F13">
      <w:pPr>
        <w:rPr>
          <w:szCs w:val="24"/>
          <w:lang w:val="en-GB"/>
        </w:rPr>
      </w:pPr>
      <w:r w:rsidRPr="00567F13">
        <w:rPr>
          <w:szCs w:val="24"/>
          <w:lang w:val="en-GB"/>
        </w:rPr>
        <w:t>Reason for rejection:</w:t>
      </w:r>
    </w:p>
    <w:sectPr w:rsidR="007D6A9F" w:rsidRPr="00567F13" w:rsidSect="00524B7F">
      <w:headerReference w:type="even" r:id="rId11"/>
      <w:headerReference w:type="default" r:id="rId12"/>
      <w:footerReference w:type="even" r:id="rId13"/>
      <w:footerReference w:type="default" r:id="rId14"/>
      <w:headerReference w:type="first" r:id="rId15"/>
      <w:footerReference w:type="first" r:id="rId16"/>
      <w:pgSz w:w="11909" w:h="16834" w:code="9"/>
      <w:pgMar w:top="864" w:right="1138" w:bottom="864"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DDB" w:rsidRDefault="00C22DDB">
      <w:r>
        <w:separator/>
      </w:r>
    </w:p>
  </w:endnote>
  <w:endnote w:type="continuationSeparator" w:id="0">
    <w:p w:rsidR="00C22DDB" w:rsidRDefault="00C2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0BE" w:rsidRDefault="004C10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F13" w:rsidRDefault="009D51A2">
    <w:pPr>
      <w:pStyle w:val="Footer"/>
      <w:rPr>
        <w:rStyle w:val="PageNumber"/>
      </w:rPr>
    </w:pPr>
    <w:fldSimple w:instr=" FILENAME   \* MERGEFORMAT ">
      <w:r w:rsidR="004C10BE">
        <w:rPr>
          <w:noProof/>
        </w:rPr>
        <w:t>CR0898_SMPG_CA_Change_scope_CANarrative_message_v1.docx</w:t>
      </w:r>
    </w:fldSimple>
    <w:r w:rsidR="00567F13">
      <w:tab/>
      <w:t xml:space="preserve">Produced by </w:t>
    </w:r>
    <w:r w:rsidR="004C10BE" w:rsidRPr="004C10BE">
      <w:t>SMPG on 28 May 2020</w:t>
    </w:r>
    <w:r w:rsidR="00567F13" w:rsidDel="00CC062F">
      <w:t xml:space="preserve"> </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7082E">
      <w:rPr>
        <w:rStyle w:val="PageNumber"/>
        <w:noProof/>
      </w:rPr>
      <w:t>3</w:t>
    </w:r>
    <w:r w:rsidR="00567F13">
      <w:rPr>
        <w:rStyle w:val="PageNumber"/>
      </w:rPr>
      <w:fldChar w:fldCharType="end"/>
    </w:r>
  </w:p>
  <w:p w:rsidR="00567F13" w:rsidRDefault="00567F13">
    <w:pPr>
      <w:pStyle w:val="Footer"/>
      <w:rPr>
        <w:rStyle w:val="PageNumber"/>
      </w:rPr>
    </w:pPr>
  </w:p>
  <w:p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0BE" w:rsidRDefault="004C1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DDB" w:rsidRDefault="00C22DDB">
      <w:r>
        <w:separator/>
      </w:r>
    </w:p>
  </w:footnote>
  <w:footnote w:type="continuationSeparator" w:id="0">
    <w:p w:rsidR="00C22DDB" w:rsidRDefault="00C22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0BE" w:rsidRDefault="004C10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C04" w:rsidRPr="00801493" w:rsidRDefault="00801493">
    <w:pPr>
      <w:pStyle w:val="Header"/>
      <w:rPr>
        <w:lang w:val="fr-BE"/>
      </w:rPr>
    </w:pPr>
    <w:r>
      <w:rPr>
        <w:lang w:val="fr-BE"/>
      </w:rPr>
      <w:t xml:space="preserve">RA ID : </w:t>
    </w:r>
    <w:r w:rsidR="004C10BE">
      <w:rPr>
        <w:lang w:val="fr-BE"/>
      </w:rPr>
      <w:t>CR0898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0BE" w:rsidRDefault="004C1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D6592"/>
    <w:multiLevelType w:val="hybridMultilevel"/>
    <w:tmpl w:val="6678674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505390"/>
    <w:multiLevelType w:val="hybridMultilevel"/>
    <w:tmpl w:val="607270E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7"/>
  </w:num>
  <w:num w:numId="6">
    <w:abstractNumId w:val="8"/>
  </w:num>
  <w:num w:numId="7">
    <w:abstractNumId w:val="12"/>
  </w:num>
  <w:num w:numId="8">
    <w:abstractNumId w:val="9"/>
  </w:num>
  <w:num w:numId="9">
    <w:abstractNumId w:val="16"/>
  </w:num>
  <w:num w:numId="10">
    <w:abstractNumId w:val="5"/>
  </w:num>
  <w:num w:numId="11">
    <w:abstractNumId w:val="7"/>
  </w:num>
  <w:num w:numId="12">
    <w:abstractNumId w:val="10"/>
  </w:num>
  <w:num w:numId="13">
    <w:abstractNumId w:val="4"/>
  </w:num>
  <w:num w:numId="14">
    <w:abstractNumId w:val="6"/>
  </w:num>
  <w:num w:numId="15">
    <w:abstractNumId w:val="15"/>
  </w:num>
  <w:num w:numId="16">
    <w:abstractNumId w:val="13"/>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F"/>
    <w:rsid w:val="000026F5"/>
    <w:rsid w:val="000127ED"/>
    <w:rsid w:val="00021C86"/>
    <w:rsid w:val="0003395A"/>
    <w:rsid w:val="000408BA"/>
    <w:rsid w:val="00041661"/>
    <w:rsid w:val="00044F49"/>
    <w:rsid w:val="000558EF"/>
    <w:rsid w:val="0006293F"/>
    <w:rsid w:val="00065946"/>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101212"/>
    <w:rsid w:val="00101D5F"/>
    <w:rsid w:val="00105754"/>
    <w:rsid w:val="00130EB9"/>
    <w:rsid w:val="0014379C"/>
    <w:rsid w:val="00153ED1"/>
    <w:rsid w:val="00163DB3"/>
    <w:rsid w:val="001711D3"/>
    <w:rsid w:val="00185453"/>
    <w:rsid w:val="00185E8E"/>
    <w:rsid w:val="001B1858"/>
    <w:rsid w:val="001D0D1B"/>
    <w:rsid w:val="001D176B"/>
    <w:rsid w:val="001D20B3"/>
    <w:rsid w:val="001D7932"/>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060EC"/>
    <w:rsid w:val="00307190"/>
    <w:rsid w:val="00316F04"/>
    <w:rsid w:val="00320A89"/>
    <w:rsid w:val="00322926"/>
    <w:rsid w:val="00324C6F"/>
    <w:rsid w:val="00332E8F"/>
    <w:rsid w:val="00336209"/>
    <w:rsid w:val="00336ED6"/>
    <w:rsid w:val="00360300"/>
    <w:rsid w:val="00380928"/>
    <w:rsid w:val="00386B78"/>
    <w:rsid w:val="003A1EBF"/>
    <w:rsid w:val="003A3D7D"/>
    <w:rsid w:val="003B261A"/>
    <w:rsid w:val="003B7F24"/>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168F"/>
    <w:rsid w:val="004A31AA"/>
    <w:rsid w:val="004B5A22"/>
    <w:rsid w:val="004C10BE"/>
    <w:rsid w:val="004E1F21"/>
    <w:rsid w:val="004F0578"/>
    <w:rsid w:val="004F0934"/>
    <w:rsid w:val="004F61D5"/>
    <w:rsid w:val="0050171A"/>
    <w:rsid w:val="0052302E"/>
    <w:rsid w:val="005246BE"/>
    <w:rsid w:val="00524B7F"/>
    <w:rsid w:val="0053353F"/>
    <w:rsid w:val="005411C7"/>
    <w:rsid w:val="00555709"/>
    <w:rsid w:val="00563FFF"/>
    <w:rsid w:val="005677B8"/>
    <w:rsid w:val="00567F13"/>
    <w:rsid w:val="005700F8"/>
    <w:rsid w:val="00573C83"/>
    <w:rsid w:val="00577861"/>
    <w:rsid w:val="00577BCC"/>
    <w:rsid w:val="005810CA"/>
    <w:rsid w:val="0058193F"/>
    <w:rsid w:val="00584F10"/>
    <w:rsid w:val="00594A5F"/>
    <w:rsid w:val="005960E2"/>
    <w:rsid w:val="00596453"/>
    <w:rsid w:val="005A1AA5"/>
    <w:rsid w:val="005A7F37"/>
    <w:rsid w:val="005B4CAC"/>
    <w:rsid w:val="005B602E"/>
    <w:rsid w:val="005C4C5F"/>
    <w:rsid w:val="005C6914"/>
    <w:rsid w:val="005D06FE"/>
    <w:rsid w:val="005E1210"/>
    <w:rsid w:val="005E3784"/>
    <w:rsid w:val="005E46E4"/>
    <w:rsid w:val="005F05DB"/>
    <w:rsid w:val="005F2E6B"/>
    <w:rsid w:val="006043A9"/>
    <w:rsid w:val="00610B1B"/>
    <w:rsid w:val="00610F9A"/>
    <w:rsid w:val="006316E5"/>
    <w:rsid w:val="00631A43"/>
    <w:rsid w:val="0063312E"/>
    <w:rsid w:val="00633B0A"/>
    <w:rsid w:val="006643DC"/>
    <w:rsid w:val="00680EC8"/>
    <w:rsid w:val="006A02BC"/>
    <w:rsid w:val="006A7B96"/>
    <w:rsid w:val="006B20DC"/>
    <w:rsid w:val="006D4A37"/>
    <w:rsid w:val="006E089D"/>
    <w:rsid w:val="006E2522"/>
    <w:rsid w:val="00706604"/>
    <w:rsid w:val="007118C4"/>
    <w:rsid w:val="00723DE0"/>
    <w:rsid w:val="00732595"/>
    <w:rsid w:val="0074349F"/>
    <w:rsid w:val="0075466C"/>
    <w:rsid w:val="00774921"/>
    <w:rsid w:val="00780877"/>
    <w:rsid w:val="00783891"/>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1D78"/>
    <w:rsid w:val="008869D6"/>
    <w:rsid w:val="008A0783"/>
    <w:rsid w:val="008A7F65"/>
    <w:rsid w:val="008F5C90"/>
    <w:rsid w:val="009043D4"/>
    <w:rsid w:val="00906C6A"/>
    <w:rsid w:val="00914273"/>
    <w:rsid w:val="00916A80"/>
    <w:rsid w:val="009279BF"/>
    <w:rsid w:val="00937D26"/>
    <w:rsid w:val="00951C86"/>
    <w:rsid w:val="00956D7A"/>
    <w:rsid w:val="00965199"/>
    <w:rsid w:val="00966046"/>
    <w:rsid w:val="009770EE"/>
    <w:rsid w:val="009C1445"/>
    <w:rsid w:val="009D51A2"/>
    <w:rsid w:val="00A10221"/>
    <w:rsid w:val="00A21B8D"/>
    <w:rsid w:val="00A22F1A"/>
    <w:rsid w:val="00A25B84"/>
    <w:rsid w:val="00A32450"/>
    <w:rsid w:val="00A46877"/>
    <w:rsid w:val="00A47C6F"/>
    <w:rsid w:val="00A5492F"/>
    <w:rsid w:val="00A60DC3"/>
    <w:rsid w:val="00A60E56"/>
    <w:rsid w:val="00A91F56"/>
    <w:rsid w:val="00AA5E76"/>
    <w:rsid w:val="00AD3769"/>
    <w:rsid w:val="00AD7CD5"/>
    <w:rsid w:val="00AE0A90"/>
    <w:rsid w:val="00AE4D14"/>
    <w:rsid w:val="00AF09E1"/>
    <w:rsid w:val="00AF2EBF"/>
    <w:rsid w:val="00B01132"/>
    <w:rsid w:val="00B06CA8"/>
    <w:rsid w:val="00B21761"/>
    <w:rsid w:val="00B21FA3"/>
    <w:rsid w:val="00B307A7"/>
    <w:rsid w:val="00B30D86"/>
    <w:rsid w:val="00B432A4"/>
    <w:rsid w:val="00B44DEE"/>
    <w:rsid w:val="00B45490"/>
    <w:rsid w:val="00B5520C"/>
    <w:rsid w:val="00B65C66"/>
    <w:rsid w:val="00B70B84"/>
    <w:rsid w:val="00B74C6C"/>
    <w:rsid w:val="00B8336E"/>
    <w:rsid w:val="00B865DB"/>
    <w:rsid w:val="00B921E0"/>
    <w:rsid w:val="00BA1600"/>
    <w:rsid w:val="00BA611B"/>
    <w:rsid w:val="00BB7F97"/>
    <w:rsid w:val="00BC4D68"/>
    <w:rsid w:val="00BD6786"/>
    <w:rsid w:val="00C06496"/>
    <w:rsid w:val="00C122AE"/>
    <w:rsid w:val="00C17665"/>
    <w:rsid w:val="00C22DDB"/>
    <w:rsid w:val="00C32DF8"/>
    <w:rsid w:val="00C40729"/>
    <w:rsid w:val="00C41DDB"/>
    <w:rsid w:val="00C46C5A"/>
    <w:rsid w:val="00C52ABE"/>
    <w:rsid w:val="00C656B1"/>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51B61"/>
    <w:rsid w:val="00D51D80"/>
    <w:rsid w:val="00D56571"/>
    <w:rsid w:val="00D67DE0"/>
    <w:rsid w:val="00D74F66"/>
    <w:rsid w:val="00D82FBD"/>
    <w:rsid w:val="00D9338F"/>
    <w:rsid w:val="00D9582C"/>
    <w:rsid w:val="00DA043A"/>
    <w:rsid w:val="00DA116C"/>
    <w:rsid w:val="00DA22C9"/>
    <w:rsid w:val="00DB419A"/>
    <w:rsid w:val="00DC195F"/>
    <w:rsid w:val="00DC68D5"/>
    <w:rsid w:val="00DD37B4"/>
    <w:rsid w:val="00DD422D"/>
    <w:rsid w:val="00E11D29"/>
    <w:rsid w:val="00E1588B"/>
    <w:rsid w:val="00E256FC"/>
    <w:rsid w:val="00E3221E"/>
    <w:rsid w:val="00E37E77"/>
    <w:rsid w:val="00E5111B"/>
    <w:rsid w:val="00E561E0"/>
    <w:rsid w:val="00E568B8"/>
    <w:rsid w:val="00E67D1B"/>
    <w:rsid w:val="00E7082E"/>
    <w:rsid w:val="00E74C04"/>
    <w:rsid w:val="00E7537D"/>
    <w:rsid w:val="00E82807"/>
    <w:rsid w:val="00E845AB"/>
    <w:rsid w:val="00E8579D"/>
    <w:rsid w:val="00E928F1"/>
    <w:rsid w:val="00EA0A58"/>
    <w:rsid w:val="00EA246B"/>
    <w:rsid w:val="00EA3454"/>
    <w:rsid w:val="00EB2786"/>
    <w:rsid w:val="00EB589C"/>
    <w:rsid w:val="00EB6791"/>
    <w:rsid w:val="00EC35A4"/>
    <w:rsid w:val="00EC4454"/>
    <w:rsid w:val="00ED1AA0"/>
    <w:rsid w:val="00ED1FC8"/>
    <w:rsid w:val="00ED43BB"/>
    <w:rsid w:val="00EE43B0"/>
    <w:rsid w:val="00EF1E93"/>
    <w:rsid w:val="00EF3F75"/>
    <w:rsid w:val="00EF6661"/>
    <w:rsid w:val="00F25441"/>
    <w:rsid w:val="00F260BE"/>
    <w:rsid w:val="00F33643"/>
    <w:rsid w:val="00F34C66"/>
    <w:rsid w:val="00F3743B"/>
    <w:rsid w:val="00F5150C"/>
    <w:rsid w:val="00F521A4"/>
    <w:rsid w:val="00F52C18"/>
    <w:rsid w:val="00F56866"/>
    <w:rsid w:val="00F62A6F"/>
    <w:rsid w:val="00F6410E"/>
    <w:rsid w:val="00F70DA5"/>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2340D91"/>
  <w15:chartTrackingRefBased/>
  <w15:docId w15:val="{8BD2D77E-968B-4BD1-A776-08409B3D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sv-S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ne.strandberg@seb.s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acques.littre@swift.com" TargetMode="External"/><Relationship Id="rId4" Type="http://schemas.openxmlformats.org/officeDocument/2006/relationships/settings" Target="settings.xml"/><Relationship Id="rId9" Type="http://schemas.openxmlformats.org/officeDocument/2006/relationships/hyperlink" Target="mailto:mariangela.fumagalli@bnppariba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F7560-3866-432B-A8E0-1D950467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2845</CharactersWithSpaces>
  <SharedDoc>false</SharedDoc>
  <HLinks>
    <vt:vector size="30" baseType="variant">
      <vt:variant>
        <vt:i4>1507428</vt:i4>
      </vt:variant>
      <vt:variant>
        <vt:i4>12</vt:i4>
      </vt:variant>
      <vt:variant>
        <vt:i4>0</vt:i4>
      </vt:variant>
      <vt:variant>
        <vt:i4>5</vt:i4>
      </vt:variant>
      <vt:variant>
        <vt:lpwstr>mailto:jacques.littre@swift.com</vt:lpwstr>
      </vt:variant>
      <vt:variant>
        <vt:lpwstr/>
      </vt:variant>
      <vt:variant>
        <vt:i4>1245307</vt:i4>
      </vt:variant>
      <vt:variant>
        <vt:i4>9</vt:i4>
      </vt:variant>
      <vt:variant>
        <vt:i4>0</vt:i4>
      </vt:variant>
      <vt:variant>
        <vt:i4>5</vt:i4>
      </vt:variant>
      <vt:variant>
        <vt:lpwstr>mailto:mariangela.fumagalli@bnpparibas.com</vt:lpwstr>
      </vt:variant>
      <vt:variant>
        <vt:lpwstr/>
      </vt:variant>
      <vt:variant>
        <vt:i4>1900654</vt:i4>
      </vt:variant>
      <vt:variant>
        <vt:i4>6</vt:i4>
      </vt:variant>
      <vt:variant>
        <vt:i4>0</vt:i4>
      </vt:variant>
      <vt:variant>
        <vt:i4>5</vt:i4>
      </vt:variant>
      <vt:variant>
        <vt:lpwstr>mailto:christine.strandberg@seb.se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DERIDDER Karin</cp:lastModifiedBy>
  <cp:revision>8</cp:revision>
  <cp:lastPrinted>2009-03-10T11:18:00Z</cp:lastPrinted>
  <dcterms:created xsi:type="dcterms:W3CDTF">2020-05-27T16:11:00Z</dcterms:created>
  <dcterms:modified xsi:type="dcterms:W3CDTF">2020-07-01T11:53:00Z</dcterms:modified>
</cp:coreProperties>
</file>