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D09D0" w14:textId="77777777" w:rsidR="00865C2F" w:rsidRPr="006C662C" w:rsidRDefault="00DD37B4" w:rsidP="00BC3FD9">
      <w:pPr>
        <w:jc w:val="center"/>
        <w:rPr>
          <w:b/>
          <w:iCs/>
          <w:smallCaps/>
          <w:sz w:val="23"/>
          <w:szCs w:val="23"/>
          <w:lang w:val="en-GB"/>
        </w:rPr>
      </w:pPr>
      <w:r w:rsidRPr="006C662C">
        <w:rPr>
          <w:b/>
          <w:smallCaps/>
          <w:sz w:val="23"/>
          <w:szCs w:val="23"/>
          <w:lang w:val="en-GB"/>
        </w:rPr>
        <w:t>Change Request</w:t>
      </w:r>
    </w:p>
    <w:p w14:paraId="0B6E5186" w14:textId="77777777" w:rsidR="00F91F93" w:rsidRPr="006C662C" w:rsidRDefault="00324C6F" w:rsidP="00BC3FD9">
      <w:pPr>
        <w:jc w:val="center"/>
        <w:rPr>
          <w:b/>
          <w:smallCaps/>
          <w:sz w:val="23"/>
          <w:szCs w:val="23"/>
          <w:lang w:val="en-GB"/>
        </w:rPr>
      </w:pPr>
      <w:r w:rsidRPr="006C662C">
        <w:rPr>
          <w:b/>
          <w:smallCaps/>
          <w:sz w:val="23"/>
          <w:szCs w:val="23"/>
          <w:lang w:val="en-GB"/>
        </w:rPr>
        <w:t xml:space="preserve">for the update of </w:t>
      </w:r>
      <w:r w:rsidR="00865C2F" w:rsidRPr="006C662C">
        <w:rPr>
          <w:b/>
          <w:smallCaps/>
          <w:sz w:val="23"/>
          <w:szCs w:val="23"/>
          <w:lang w:val="en-GB"/>
        </w:rPr>
        <w:t>ISO 20022 financial repository</w:t>
      </w:r>
      <w:r w:rsidR="00DD37B4" w:rsidRPr="006C662C">
        <w:rPr>
          <w:b/>
          <w:smallCaps/>
          <w:sz w:val="23"/>
          <w:szCs w:val="23"/>
          <w:lang w:val="en-GB"/>
        </w:rPr>
        <w:t xml:space="preserve"> items</w:t>
      </w:r>
    </w:p>
    <w:p w14:paraId="223A36CE" w14:textId="77777777" w:rsidR="005144D6" w:rsidRPr="006C662C" w:rsidRDefault="005144D6" w:rsidP="00BC3FD9">
      <w:pPr>
        <w:ind w:left="360"/>
        <w:jc w:val="both"/>
        <w:rPr>
          <w:b/>
          <w:sz w:val="23"/>
          <w:szCs w:val="23"/>
          <w:lang w:val="en-GB"/>
        </w:rPr>
      </w:pPr>
    </w:p>
    <w:p w14:paraId="2E554E5C" w14:textId="77777777" w:rsidR="00865C2F" w:rsidRPr="006C662C" w:rsidRDefault="0006293F" w:rsidP="00BC3FD9">
      <w:pPr>
        <w:numPr>
          <w:ilvl w:val="0"/>
          <w:numId w:val="6"/>
        </w:numPr>
        <w:jc w:val="both"/>
        <w:rPr>
          <w:b/>
          <w:sz w:val="23"/>
          <w:szCs w:val="23"/>
          <w:lang w:val="en-GB"/>
        </w:rPr>
      </w:pPr>
      <w:r w:rsidRPr="006C662C">
        <w:rPr>
          <w:b/>
          <w:sz w:val="23"/>
          <w:szCs w:val="23"/>
          <w:lang w:val="en-GB"/>
        </w:rPr>
        <w:t xml:space="preserve">Origin of the </w:t>
      </w:r>
      <w:r w:rsidR="00D123C1" w:rsidRPr="006C662C">
        <w:rPr>
          <w:b/>
          <w:sz w:val="23"/>
          <w:szCs w:val="23"/>
          <w:lang w:val="en-GB"/>
        </w:rPr>
        <w:t>request:</w:t>
      </w:r>
    </w:p>
    <w:p w14:paraId="19ABEAE1" w14:textId="77777777" w:rsidR="00C57050" w:rsidRPr="006C662C" w:rsidRDefault="008438AF" w:rsidP="00BC3FD9">
      <w:pPr>
        <w:jc w:val="both"/>
        <w:rPr>
          <w:i/>
          <w:sz w:val="23"/>
          <w:szCs w:val="23"/>
          <w:lang w:val="en-GB"/>
        </w:rPr>
      </w:pPr>
      <w:r w:rsidRPr="006C662C">
        <w:rPr>
          <w:i/>
          <w:sz w:val="23"/>
          <w:szCs w:val="23"/>
          <w:lang w:val="en-GB"/>
        </w:rPr>
        <w:t>A.1 Submitter:</w:t>
      </w:r>
      <w:r w:rsidR="005144D6" w:rsidRPr="006C662C">
        <w:rPr>
          <w:i/>
          <w:sz w:val="23"/>
          <w:szCs w:val="23"/>
          <w:lang w:val="en-GB"/>
        </w:rPr>
        <w:t xml:space="preserve"> </w:t>
      </w:r>
    </w:p>
    <w:p w14:paraId="735E69D7" w14:textId="77777777" w:rsidR="00C57050" w:rsidRPr="006C662C" w:rsidRDefault="00C57050" w:rsidP="00BC3FD9">
      <w:pPr>
        <w:jc w:val="both"/>
        <w:rPr>
          <w:sz w:val="23"/>
          <w:szCs w:val="23"/>
          <w:lang w:val="en-GB"/>
        </w:rPr>
      </w:pPr>
      <w:r w:rsidRPr="006C662C">
        <w:rPr>
          <w:sz w:val="23"/>
          <w:szCs w:val="23"/>
          <w:lang w:val="en-GB"/>
        </w:rPr>
        <w:t>- Deutsche Bundesbank, on behalf of the Eurosystem</w:t>
      </w:r>
    </w:p>
    <w:p w14:paraId="080F4E7A" w14:textId="77777777" w:rsidR="00C57050" w:rsidRPr="006C662C" w:rsidRDefault="00C57050" w:rsidP="00BC3FD9">
      <w:pPr>
        <w:jc w:val="both"/>
        <w:rPr>
          <w:sz w:val="23"/>
          <w:szCs w:val="23"/>
          <w:lang w:val="en-GB"/>
        </w:rPr>
      </w:pPr>
      <w:r w:rsidRPr="006C662C">
        <w:rPr>
          <w:sz w:val="23"/>
          <w:szCs w:val="23"/>
          <w:lang w:val="en-GB"/>
        </w:rPr>
        <w:t>- TARGET2-Securities Project</w:t>
      </w:r>
    </w:p>
    <w:p w14:paraId="4E424B0D" w14:textId="77777777" w:rsidR="00C57050" w:rsidRPr="006C662C" w:rsidRDefault="00C57050" w:rsidP="00BC3FD9">
      <w:pPr>
        <w:jc w:val="both"/>
        <w:rPr>
          <w:sz w:val="23"/>
          <w:szCs w:val="23"/>
          <w:lang w:val="en-GB"/>
        </w:rPr>
      </w:pPr>
    </w:p>
    <w:p w14:paraId="60461C6B" w14:textId="77777777" w:rsidR="00C57050" w:rsidRPr="006C662C" w:rsidRDefault="000408BA" w:rsidP="00BC3FD9">
      <w:pPr>
        <w:jc w:val="both"/>
        <w:rPr>
          <w:i/>
          <w:sz w:val="23"/>
          <w:szCs w:val="23"/>
          <w:lang w:val="en-GB"/>
        </w:rPr>
      </w:pPr>
      <w:r w:rsidRPr="006C662C">
        <w:rPr>
          <w:i/>
          <w:sz w:val="23"/>
          <w:szCs w:val="23"/>
          <w:lang w:val="en-GB"/>
        </w:rPr>
        <w:t xml:space="preserve">A.2 </w:t>
      </w:r>
      <w:r w:rsidR="00CC68E1" w:rsidRPr="006C662C">
        <w:rPr>
          <w:i/>
          <w:sz w:val="23"/>
          <w:szCs w:val="23"/>
          <w:lang w:val="en-GB"/>
        </w:rPr>
        <w:t>C</w:t>
      </w:r>
      <w:r w:rsidRPr="006C662C">
        <w:rPr>
          <w:i/>
          <w:sz w:val="23"/>
          <w:szCs w:val="23"/>
          <w:lang w:val="en-GB"/>
        </w:rPr>
        <w:t>ontact person:</w:t>
      </w:r>
      <w:r w:rsidR="008438AF" w:rsidRPr="006C662C">
        <w:rPr>
          <w:i/>
          <w:sz w:val="23"/>
          <w:szCs w:val="23"/>
          <w:lang w:val="en-GB"/>
        </w:rPr>
        <w:t xml:space="preserve"> </w:t>
      </w:r>
    </w:p>
    <w:p w14:paraId="7CBD27E2" w14:textId="5B6FD44D" w:rsidR="00C57050" w:rsidRPr="006C662C" w:rsidRDefault="00C57050" w:rsidP="00BC3FD9">
      <w:pPr>
        <w:jc w:val="both"/>
        <w:rPr>
          <w:sz w:val="23"/>
          <w:szCs w:val="23"/>
          <w:lang w:val="en-GB"/>
        </w:rPr>
      </w:pPr>
      <w:r w:rsidRPr="006C662C">
        <w:rPr>
          <w:sz w:val="23"/>
          <w:szCs w:val="23"/>
          <w:lang w:val="en-GB"/>
        </w:rPr>
        <w:t>- Joachim Boening</w:t>
      </w:r>
      <w:r w:rsidR="00A32316" w:rsidRPr="006C662C">
        <w:rPr>
          <w:sz w:val="23"/>
          <w:szCs w:val="23"/>
          <w:lang w:val="en-GB"/>
        </w:rPr>
        <w:t xml:space="preserve"> / Alex</w:t>
      </w:r>
      <w:r w:rsidR="00DC0D99" w:rsidRPr="006C662C">
        <w:rPr>
          <w:sz w:val="23"/>
          <w:szCs w:val="23"/>
          <w:lang w:val="en-GB"/>
        </w:rPr>
        <w:t>ander</w:t>
      </w:r>
      <w:r w:rsidR="00A32316" w:rsidRPr="006C662C">
        <w:rPr>
          <w:sz w:val="23"/>
          <w:szCs w:val="23"/>
          <w:lang w:val="en-GB"/>
        </w:rPr>
        <w:t xml:space="preserve"> Topel</w:t>
      </w:r>
    </w:p>
    <w:p w14:paraId="1E567330" w14:textId="77777777" w:rsidR="00C57050" w:rsidRPr="006C662C" w:rsidRDefault="00C57050" w:rsidP="00BC3FD9">
      <w:pPr>
        <w:jc w:val="both"/>
        <w:rPr>
          <w:sz w:val="23"/>
          <w:szCs w:val="23"/>
          <w:lang w:val="en-GB"/>
        </w:rPr>
      </w:pPr>
      <w:r w:rsidRPr="006C662C">
        <w:rPr>
          <w:sz w:val="23"/>
          <w:szCs w:val="23"/>
          <w:lang w:val="en-GB"/>
        </w:rPr>
        <w:t>- +49 69 – 9566 6839</w:t>
      </w:r>
      <w:r w:rsidR="00A32316" w:rsidRPr="006C662C">
        <w:rPr>
          <w:sz w:val="23"/>
          <w:szCs w:val="23"/>
          <w:lang w:val="en-GB"/>
        </w:rPr>
        <w:t xml:space="preserve"> / +49 69 – 9566 8184</w:t>
      </w:r>
    </w:p>
    <w:p w14:paraId="17776247" w14:textId="5A01F47D" w:rsidR="000642EA" w:rsidRPr="006C662C" w:rsidRDefault="000642EA" w:rsidP="00BC3FD9">
      <w:pPr>
        <w:jc w:val="both"/>
        <w:rPr>
          <w:sz w:val="23"/>
          <w:szCs w:val="23"/>
          <w:lang w:val="en-GB"/>
        </w:rPr>
      </w:pPr>
      <w:r w:rsidRPr="006C662C">
        <w:rPr>
          <w:sz w:val="23"/>
          <w:szCs w:val="23"/>
          <w:lang w:val="en-GB"/>
        </w:rPr>
        <w:t>- T2S-FAM@bundesbank.de</w:t>
      </w:r>
    </w:p>
    <w:p w14:paraId="758DB919" w14:textId="77777777" w:rsidR="00C57050" w:rsidRPr="006C662C" w:rsidRDefault="00C57050" w:rsidP="00BC3FD9">
      <w:pPr>
        <w:jc w:val="both"/>
        <w:rPr>
          <w:sz w:val="23"/>
          <w:szCs w:val="23"/>
          <w:lang w:val="en-GB"/>
        </w:rPr>
      </w:pPr>
    </w:p>
    <w:p w14:paraId="5902EAEB" w14:textId="77777777" w:rsidR="00C57050" w:rsidRPr="006C662C" w:rsidRDefault="008438AF" w:rsidP="00BC3FD9">
      <w:pPr>
        <w:jc w:val="both"/>
        <w:rPr>
          <w:i/>
          <w:sz w:val="23"/>
          <w:szCs w:val="23"/>
          <w:lang w:val="en-GB"/>
        </w:rPr>
      </w:pPr>
      <w:r w:rsidRPr="006C662C">
        <w:rPr>
          <w:i/>
          <w:sz w:val="23"/>
          <w:szCs w:val="23"/>
          <w:lang w:val="en-GB"/>
        </w:rPr>
        <w:t xml:space="preserve"> A.</w:t>
      </w:r>
      <w:r w:rsidR="000408BA" w:rsidRPr="006C662C">
        <w:rPr>
          <w:i/>
          <w:sz w:val="23"/>
          <w:szCs w:val="23"/>
          <w:lang w:val="en-GB"/>
        </w:rPr>
        <w:t>3</w:t>
      </w:r>
      <w:r w:rsidRPr="006C662C">
        <w:rPr>
          <w:i/>
          <w:sz w:val="23"/>
          <w:szCs w:val="23"/>
          <w:lang w:val="en-GB"/>
        </w:rPr>
        <w:t xml:space="preserve"> </w:t>
      </w:r>
      <w:r w:rsidR="0006293F" w:rsidRPr="006C662C">
        <w:rPr>
          <w:i/>
          <w:sz w:val="23"/>
          <w:szCs w:val="23"/>
          <w:lang w:val="en-GB"/>
        </w:rPr>
        <w:t>Sponsors:</w:t>
      </w:r>
      <w:r w:rsidRPr="006C662C">
        <w:rPr>
          <w:i/>
          <w:sz w:val="23"/>
          <w:szCs w:val="23"/>
          <w:lang w:val="en-GB"/>
        </w:rPr>
        <w:t xml:space="preserve"> </w:t>
      </w:r>
    </w:p>
    <w:p w14:paraId="5FFB1681" w14:textId="40C12F5C" w:rsidR="00C57050" w:rsidRPr="006C662C" w:rsidRDefault="00C57050" w:rsidP="00BC3FD9">
      <w:pPr>
        <w:jc w:val="both"/>
        <w:rPr>
          <w:sz w:val="23"/>
          <w:szCs w:val="23"/>
        </w:rPr>
      </w:pPr>
      <w:r w:rsidRPr="006C662C">
        <w:rPr>
          <w:sz w:val="23"/>
          <w:szCs w:val="23"/>
          <w:lang w:val="en-GB"/>
        </w:rPr>
        <w:t xml:space="preserve">- Clearstream Banking </w:t>
      </w:r>
      <w:r w:rsidR="005D76C4" w:rsidRPr="006C662C">
        <w:rPr>
          <w:sz w:val="23"/>
          <w:szCs w:val="23"/>
          <w:lang w:val="en-GB"/>
        </w:rPr>
        <w:t>Frankfurt</w:t>
      </w:r>
      <w:r w:rsidRPr="006C662C">
        <w:rPr>
          <w:sz w:val="23"/>
          <w:szCs w:val="23"/>
          <w:lang w:val="en-GB"/>
        </w:rPr>
        <w:t>; Markus Glueck</w:t>
      </w:r>
      <w:r w:rsidR="00A32316" w:rsidRPr="006C662C">
        <w:rPr>
          <w:sz w:val="23"/>
          <w:szCs w:val="23"/>
          <w:lang w:val="en-GB"/>
        </w:rPr>
        <w:t xml:space="preserve"> - markus.glueck@deutsche-boerse.com</w:t>
      </w:r>
    </w:p>
    <w:p w14:paraId="3E9B4A99" w14:textId="77777777" w:rsidR="00C57050" w:rsidRPr="006C662C" w:rsidRDefault="00C57050" w:rsidP="00BC3FD9">
      <w:pPr>
        <w:jc w:val="both"/>
        <w:rPr>
          <w:sz w:val="23"/>
          <w:szCs w:val="23"/>
          <w:lang w:val="en-GB"/>
        </w:rPr>
      </w:pPr>
      <w:r w:rsidRPr="006C662C">
        <w:rPr>
          <w:sz w:val="23"/>
          <w:szCs w:val="23"/>
          <w:lang w:val="en-GB"/>
        </w:rPr>
        <w:t>- European Central Bank; Karen Birkel</w:t>
      </w:r>
      <w:r w:rsidR="00A32316" w:rsidRPr="006C662C">
        <w:rPr>
          <w:sz w:val="23"/>
          <w:szCs w:val="23"/>
          <w:lang w:val="en-GB"/>
        </w:rPr>
        <w:t xml:space="preserve"> - karen.birkel@ecb.int</w:t>
      </w:r>
    </w:p>
    <w:p w14:paraId="6689B376" w14:textId="77777777" w:rsidR="00C57050" w:rsidRPr="006C662C" w:rsidRDefault="00C57050" w:rsidP="00BC3FD9">
      <w:pPr>
        <w:jc w:val="both"/>
        <w:rPr>
          <w:sz w:val="23"/>
          <w:szCs w:val="23"/>
          <w:lang w:val="en-GB"/>
        </w:rPr>
      </w:pPr>
      <w:r w:rsidRPr="006C662C">
        <w:rPr>
          <w:sz w:val="23"/>
          <w:szCs w:val="23"/>
          <w:lang w:val="en-GB"/>
        </w:rPr>
        <w:t>- TARGET2-Securities Community</w:t>
      </w:r>
    </w:p>
    <w:p w14:paraId="4BB69493" w14:textId="77777777" w:rsidR="00C57050" w:rsidRPr="006C662C" w:rsidRDefault="00C57050" w:rsidP="00BC3FD9">
      <w:pPr>
        <w:jc w:val="both"/>
        <w:rPr>
          <w:sz w:val="23"/>
          <w:szCs w:val="23"/>
          <w:lang w:val="en-GB"/>
        </w:rPr>
      </w:pPr>
    </w:p>
    <w:p w14:paraId="366EBC05" w14:textId="77777777" w:rsidR="00C57050" w:rsidRPr="006C662C" w:rsidRDefault="00854FA6" w:rsidP="00BC3FD9">
      <w:pPr>
        <w:numPr>
          <w:ilvl w:val="0"/>
          <w:numId w:val="6"/>
        </w:numPr>
        <w:jc w:val="both"/>
        <w:rPr>
          <w:b/>
          <w:sz w:val="23"/>
          <w:szCs w:val="23"/>
          <w:lang w:val="en-GB"/>
        </w:rPr>
      </w:pPr>
      <w:r w:rsidRPr="006C662C">
        <w:rPr>
          <w:b/>
          <w:sz w:val="23"/>
          <w:szCs w:val="23"/>
          <w:lang w:val="en-GB"/>
        </w:rPr>
        <w:t>Related messages:</w:t>
      </w:r>
    </w:p>
    <w:p w14:paraId="512FE5E1" w14:textId="43A0268A" w:rsidR="00C57050" w:rsidRPr="006C662C" w:rsidRDefault="00C57050" w:rsidP="00BC3FD9">
      <w:pPr>
        <w:jc w:val="both"/>
        <w:rPr>
          <w:sz w:val="23"/>
          <w:szCs w:val="23"/>
        </w:rPr>
      </w:pPr>
      <w:r w:rsidRPr="006C662C">
        <w:rPr>
          <w:sz w:val="23"/>
          <w:szCs w:val="23"/>
          <w:lang w:val="en-GB"/>
        </w:rPr>
        <w:t>- semt.002.001.0</w:t>
      </w:r>
      <w:r w:rsidR="00B50E59" w:rsidRPr="006C662C">
        <w:rPr>
          <w:sz w:val="23"/>
          <w:szCs w:val="23"/>
          <w:lang w:val="en-GB"/>
        </w:rPr>
        <w:t>8</w:t>
      </w:r>
      <w:r w:rsidRPr="006C662C">
        <w:rPr>
          <w:sz w:val="23"/>
          <w:szCs w:val="23"/>
          <w:lang w:val="en-GB"/>
        </w:rPr>
        <w:t xml:space="preserve"> - </w:t>
      </w:r>
      <w:r w:rsidRPr="006C662C">
        <w:rPr>
          <w:sz w:val="23"/>
          <w:szCs w:val="23"/>
        </w:rPr>
        <w:t>SecuritiesBalanceCustodyReportV0</w:t>
      </w:r>
      <w:r w:rsidR="00B50E59" w:rsidRPr="006C662C">
        <w:rPr>
          <w:sz w:val="23"/>
          <w:szCs w:val="23"/>
        </w:rPr>
        <w:t>8</w:t>
      </w:r>
    </w:p>
    <w:p w14:paraId="3592CF51" w14:textId="77777777" w:rsidR="00C57050" w:rsidRPr="006C662C" w:rsidRDefault="00C57050" w:rsidP="00BC3FD9">
      <w:pPr>
        <w:jc w:val="both"/>
        <w:rPr>
          <w:b/>
          <w:sz w:val="23"/>
          <w:szCs w:val="23"/>
          <w:lang w:val="en-GB"/>
        </w:rPr>
      </w:pPr>
    </w:p>
    <w:p w14:paraId="5C282373" w14:textId="77777777" w:rsidR="00854FA6" w:rsidRPr="006C662C" w:rsidRDefault="006D4A37" w:rsidP="00BC3FD9">
      <w:pPr>
        <w:numPr>
          <w:ilvl w:val="0"/>
          <w:numId w:val="6"/>
        </w:numPr>
        <w:jc w:val="both"/>
        <w:rPr>
          <w:sz w:val="23"/>
          <w:szCs w:val="23"/>
          <w:lang w:val="en-GB"/>
        </w:rPr>
      </w:pPr>
      <w:r w:rsidRPr="006C662C">
        <w:rPr>
          <w:b/>
          <w:sz w:val="23"/>
          <w:szCs w:val="23"/>
          <w:lang w:val="en-GB"/>
        </w:rPr>
        <w:t>Description of the change request:</w:t>
      </w:r>
    </w:p>
    <w:p w14:paraId="0AE4E87E" w14:textId="77777777" w:rsidR="00506856" w:rsidRPr="006C662C" w:rsidRDefault="00506856" w:rsidP="00BC3FD9">
      <w:pPr>
        <w:spacing w:after="160" w:line="300" w:lineRule="exact"/>
        <w:jc w:val="both"/>
        <w:rPr>
          <w:sz w:val="23"/>
          <w:szCs w:val="23"/>
          <w:u w:val="single"/>
        </w:rPr>
      </w:pPr>
      <w:r w:rsidRPr="006C662C">
        <w:rPr>
          <w:sz w:val="23"/>
          <w:szCs w:val="23"/>
          <w:u w:val="single"/>
        </w:rPr>
        <w:t>Business context:</w:t>
      </w:r>
    </w:p>
    <w:p w14:paraId="4E646F50" w14:textId="57F565F2" w:rsidR="00E63800" w:rsidRPr="006C662C" w:rsidRDefault="00AB7069" w:rsidP="00101BFC">
      <w:pPr>
        <w:spacing w:after="160" w:line="300" w:lineRule="exact"/>
        <w:jc w:val="both"/>
        <w:rPr>
          <w:sz w:val="23"/>
          <w:szCs w:val="23"/>
        </w:rPr>
      </w:pPr>
      <w:r w:rsidRPr="006C662C">
        <w:rPr>
          <w:sz w:val="23"/>
          <w:szCs w:val="23"/>
        </w:rPr>
        <w:t>T2S allows defining in T2S Static data securities accounts that may hold negative positions (authorised to be negative)</w:t>
      </w:r>
      <w:r w:rsidR="003265EF" w:rsidRPr="006C662C">
        <w:rPr>
          <w:sz w:val="23"/>
          <w:szCs w:val="23"/>
        </w:rPr>
        <w:t xml:space="preserve"> in addition to positive positions</w:t>
      </w:r>
      <w:r w:rsidR="003265EF" w:rsidRPr="006C662C">
        <w:rPr>
          <w:rStyle w:val="FootnoteReference"/>
          <w:sz w:val="23"/>
          <w:szCs w:val="23"/>
        </w:rPr>
        <w:footnoteReference w:id="1"/>
      </w:r>
      <w:r w:rsidRPr="006C662C">
        <w:rPr>
          <w:sz w:val="23"/>
          <w:szCs w:val="23"/>
        </w:rPr>
        <w:t>.</w:t>
      </w:r>
      <w:r w:rsidR="00E63800" w:rsidRPr="006C662C">
        <w:rPr>
          <w:sz w:val="23"/>
          <w:szCs w:val="23"/>
        </w:rPr>
        <w:t xml:space="preserve"> S</w:t>
      </w:r>
      <w:r w:rsidRPr="006C662C">
        <w:rPr>
          <w:sz w:val="23"/>
          <w:szCs w:val="23"/>
        </w:rPr>
        <w:t xml:space="preserve">ecurities accounts </w:t>
      </w:r>
      <w:r w:rsidR="00E63800" w:rsidRPr="006C662C">
        <w:rPr>
          <w:sz w:val="23"/>
          <w:szCs w:val="23"/>
        </w:rPr>
        <w:t xml:space="preserve">which are allowed to hold negative positions are typically used </w:t>
      </w:r>
      <w:r w:rsidRPr="006C662C">
        <w:rPr>
          <w:sz w:val="23"/>
          <w:szCs w:val="23"/>
        </w:rPr>
        <w:t>for specific purpose</w:t>
      </w:r>
      <w:r w:rsidR="00E63800" w:rsidRPr="006C662C">
        <w:rPr>
          <w:sz w:val="23"/>
          <w:szCs w:val="23"/>
        </w:rPr>
        <w:t>,</w:t>
      </w:r>
      <w:r w:rsidRPr="006C662C">
        <w:rPr>
          <w:sz w:val="23"/>
          <w:szCs w:val="23"/>
        </w:rPr>
        <w:t xml:space="preserve"> e.g. </w:t>
      </w:r>
    </w:p>
    <w:p w14:paraId="118DE15B" w14:textId="77777777" w:rsidR="00E63800" w:rsidRPr="006C662C" w:rsidRDefault="00AB7069" w:rsidP="00E63800">
      <w:pPr>
        <w:pStyle w:val="ListParagraph"/>
        <w:numPr>
          <w:ilvl w:val="0"/>
          <w:numId w:val="24"/>
        </w:numPr>
        <w:spacing w:after="160" w:line="300" w:lineRule="exact"/>
        <w:rPr>
          <w:sz w:val="23"/>
          <w:szCs w:val="23"/>
        </w:rPr>
      </w:pPr>
      <w:r w:rsidRPr="006C662C">
        <w:rPr>
          <w:sz w:val="23"/>
          <w:szCs w:val="23"/>
        </w:rPr>
        <w:t xml:space="preserve">issuance accounts, </w:t>
      </w:r>
    </w:p>
    <w:p w14:paraId="161EDEE7" w14:textId="5383CF38" w:rsidR="00E63800" w:rsidRPr="006C662C" w:rsidRDefault="00AB7069" w:rsidP="00E63800">
      <w:pPr>
        <w:pStyle w:val="ListParagraph"/>
        <w:numPr>
          <w:ilvl w:val="0"/>
          <w:numId w:val="24"/>
        </w:numPr>
        <w:spacing w:after="160" w:line="300" w:lineRule="exact"/>
        <w:rPr>
          <w:sz w:val="23"/>
          <w:szCs w:val="23"/>
          <w:lang w:val="en-US"/>
        </w:rPr>
      </w:pPr>
      <w:r w:rsidRPr="006C662C">
        <w:rPr>
          <w:sz w:val="23"/>
          <w:szCs w:val="23"/>
          <w:lang w:val="en-US"/>
        </w:rPr>
        <w:t xml:space="preserve">mirror </w:t>
      </w:r>
      <w:r w:rsidR="00E63800" w:rsidRPr="006C662C">
        <w:rPr>
          <w:sz w:val="23"/>
          <w:szCs w:val="23"/>
          <w:lang w:val="en-US"/>
        </w:rPr>
        <w:t xml:space="preserve">accounts </w:t>
      </w:r>
      <w:r w:rsidRPr="006C662C">
        <w:rPr>
          <w:sz w:val="23"/>
          <w:szCs w:val="23"/>
          <w:lang w:val="en-US"/>
        </w:rPr>
        <w:t>or inter-CSD accounts</w:t>
      </w:r>
      <w:r w:rsidR="00E63800" w:rsidRPr="006C662C">
        <w:rPr>
          <w:sz w:val="23"/>
          <w:szCs w:val="23"/>
          <w:lang w:val="en-US"/>
        </w:rPr>
        <w:t>,</w:t>
      </w:r>
    </w:p>
    <w:p w14:paraId="4C6344A1" w14:textId="236ACE94" w:rsidR="00E63800" w:rsidRPr="006C662C" w:rsidRDefault="00E63800" w:rsidP="00E63800">
      <w:pPr>
        <w:pStyle w:val="ListParagraph"/>
        <w:numPr>
          <w:ilvl w:val="0"/>
          <w:numId w:val="24"/>
        </w:numPr>
        <w:spacing w:after="160" w:line="300" w:lineRule="exact"/>
        <w:rPr>
          <w:sz w:val="23"/>
          <w:szCs w:val="23"/>
          <w:lang w:val="en-US"/>
        </w:rPr>
      </w:pPr>
      <w:r w:rsidRPr="006C662C">
        <w:rPr>
          <w:sz w:val="23"/>
          <w:szCs w:val="23"/>
          <w:lang w:val="en-US"/>
        </w:rPr>
        <w:t>technical accounts for CSD internal processing or for specific customers such as central banks.</w:t>
      </w:r>
    </w:p>
    <w:p w14:paraId="4CBDBA41" w14:textId="0C4DBDB1" w:rsidR="00101BFC" w:rsidRPr="006C662C" w:rsidRDefault="00E63800" w:rsidP="00E63800">
      <w:pPr>
        <w:spacing w:after="160" w:line="300" w:lineRule="exact"/>
        <w:rPr>
          <w:sz w:val="23"/>
          <w:szCs w:val="23"/>
        </w:rPr>
      </w:pPr>
      <w:r w:rsidRPr="006C662C">
        <w:rPr>
          <w:sz w:val="23"/>
          <w:szCs w:val="23"/>
        </w:rPr>
        <w:lastRenderedPageBreak/>
        <w:t xml:space="preserve">If accounts </w:t>
      </w:r>
      <w:r w:rsidR="00AB7069" w:rsidRPr="006C662C">
        <w:rPr>
          <w:sz w:val="23"/>
          <w:szCs w:val="23"/>
        </w:rPr>
        <w:t>are allowed to have negative positions</w:t>
      </w:r>
      <w:r w:rsidRPr="006C662C">
        <w:rPr>
          <w:sz w:val="23"/>
          <w:szCs w:val="23"/>
        </w:rPr>
        <w:t xml:space="preserve">, then </w:t>
      </w:r>
      <w:r w:rsidR="005D76C4" w:rsidRPr="006C662C">
        <w:rPr>
          <w:sz w:val="23"/>
          <w:szCs w:val="23"/>
        </w:rPr>
        <w:t xml:space="preserve">they </w:t>
      </w:r>
      <w:r w:rsidR="00AB7069" w:rsidRPr="006C662C">
        <w:rPr>
          <w:sz w:val="23"/>
          <w:szCs w:val="23"/>
        </w:rPr>
        <w:t>might have a negative</w:t>
      </w:r>
      <w:r w:rsidRPr="006C662C">
        <w:rPr>
          <w:sz w:val="23"/>
          <w:szCs w:val="23"/>
        </w:rPr>
        <w:t xml:space="preserve"> position in the</w:t>
      </w:r>
      <w:r w:rsidR="00AB7069" w:rsidRPr="006C662C">
        <w:rPr>
          <w:sz w:val="23"/>
          <w:szCs w:val="23"/>
        </w:rPr>
        <w:t xml:space="preserve"> Deliverable </w:t>
      </w:r>
      <w:r w:rsidR="003265EF" w:rsidRPr="006C662C">
        <w:rPr>
          <w:sz w:val="23"/>
          <w:szCs w:val="23"/>
        </w:rPr>
        <w:t>and/</w:t>
      </w:r>
      <w:r w:rsidR="00AB7069" w:rsidRPr="006C662C">
        <w:rPr>
          <w:sz w:val="23"/>
          <w:szCs w:val="23"/>
        </w:rPr>
        <w:t xml:space="preserve">or </w:t>
      </w:r>
      <w:r w:rsidRPr="006C662C">
        <w:rPr>
          <w:sz w:val="23"/>
          <w:szCs w:val="23"/>
        </w:rPr>
        <w:t xml:space="preserve">in any </w:t>
      </w:r>
      <w:r w:rsidR="00AB7069" w:rsidRPr="006C662C">
        <w:rPr>
          <w:sz w:val="23"/>
          <w:szCs w:val="23"/>
        </w:rPr>
        <w:t xml:space="preserve">Earmarked sub-position in a financial instrument. </w:t>
      </w:r>
    </w:p>
    <w:p w14:paraId="259F361E" w14:textId="77777777" w:rsidR="00AB7069" w:rsidRPr="006C662C" w:rsidRDefault="00AB7069" w:rsidP="00BC3FD9">
      <w:pPr>
        <w:spacing w:after="160" w:line="300" w:lineRule="exact"/>
        <w:jc w:val="both"/>
        <w:rPr>
          <w:sz w:val="23"/>
          <w:szCs w:val="23"/>
        </w:rPr>
      </w:pPr>
      <w:r w:rsidRPr="006C662C">
        <w:rPr>
          <w:sz w:val="23"/>
          <w:szCs w:val="23"/>
        </w:rPr>
        <w:t xml:space="preserve">In order to </w:t>
      </w:r>
      <w:r w:rsidR="00E47161" w:rsidRPr="006C662C">
        <w:rPr>
          <w:sz w:val="23"/>
          <w:szCs w:val="23"/>
        </w:rPr>
        <w:t>provide information of the different securities positions</w:t>
      </w:r>
      <w:r w:rsidR="0031596E" w:rsidRPr="006C662C">
        <w:rPr>
          <w:sz w:val="23"/>
          <w:szCs w:val="23"/>
        </w:rPr>
        <w:t xml:space="preserve">, even the negative Deliverable or Earmarked sub-positions, </w:t>
      </w:r>
      <w:r w:rsidR="00E47161" w:rsidRPr="006C662C">
        <w:rPr>
          <w:sz w:val="23"/>
          <w:szCs w:val="23"/>
        </w:rPr>
        <w:t xml:space="preserve">the </w:t>
      </w:r>
      <w:r w:rsidR="0031596E" w:rsidRPr="006C662C">
        <w:rPr>
          <w:sz w:val="23"/>
          <w:szCs w:val="23"/>
        </w:rPr>
        <w:t xml:space="preserve">SecuritiesBalanceCustodyReport (semt.002) </w:t>
      </w:r>
      <w:r w:rsidRPr="006C662C">
        <w:rPr>
          <w:sz w:val="23"/>
          <w:szCs w:val="23"/>
        </w:rPr>
        <w:t xml:space="preserve">offers </w:t>
      </w:r>
      <w:r w:rsidR="0031596E" w:rsidRPr="006C662C">
        <w:rPr>
          <w:b/>
          <w:sz w:val="23"/>
          <w:szCs w:val="23"/>
        </w:rPr>
        <w:t xml:space="preserve">only </w:t>
      </w:r>
      <w:r w:rsidRPr="006C662C">
        <w:rPr>
          <w:sz w:val="23"/>
          <w:szCs w:val="23"/>
        </w:rPr>
        <w:t xml:space="preserve">a </w:t>
      </w:r>
      <w:r w:rsidRPr="006C662C">
        <w:rPr>
          <w:b/>
          <w:sz w:val="23"/>
          <w:szCs w:val="23"/>
        </w:rPr>
        <w:t>Short/Long Indicator for the “Aggregated Balance”</w:t>
      </w:r>
      <w:r w:rsidRPr="006C662C">
        <w:rPr>
          <w:sz w:val="23"/>
          <w:szCs w:val="23"/>
        </w:rPr>
        <w:t xml:space="preserve"> (see screenshot below). </w:t>
      </w:r>
    </w:p>
    <w:p w14:paraId="67EBE2F4" w14:textId="77777777" w:rsidR="00AB7069" w:rsidRPr="006C662C" w:rsidRDefault="00101BFC" w:rsidP="00BC3FD9">
      <w:pPr>
        <w:jc w:val="both"/>
        <w:rPr>
          <w:sz w:val="23"/>
          <w:szCs w:val="23"/>
        </w:rPr>
      </w:pPr>
      <w:r w:rsidRPr="006C662C">
        <w:rPr>
          <w:noProof/>
          <w:sz w:val="23"/>
          <w:szCs w:val="23"/>
          <w:lang w:val="en-GB" w:eastAsia="en-GB"/>
        </w:rPr>
        <w:drawing>
          <wp:anchor distT="0" distB="0" distL="114300" distR="114300" simplePos="0" relativeHeight="251658240" behindDoc="0" locked="0" layoutInCell="1" allowOverlap="1" wp14:anchorId="5BBC68CB" wp14:editId="660D203E">
            <wp:simplePos x="0" y="0"/>
            <wp:positionH relativeFrom="column">
              <wp:posOffset>1332865</wp:posOffset>
            </wp:positionH>
            <wp:positionV relativeFrom="paragraph">
              <wp:posOffset>-3175</wp:posOffset>
            </wp:positionV>
            <wp:extent cx="3371850" cy="2718435"/>
            <wp:effectExtent l="0" t="0" r="0" b="5715"/>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271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EA479" w14:textId="77777777" w:rsidR="00AB7069" w:rsidRPr="006C662C" w:rsidRDefault="00AB7069" w:rsidP="00BC3FD9">
      <w:pPr>
        <w:jc w:val="both"/>
        <w:rPr>
          <w:sz w:val="23"/>
          <w:szCs w:val="23"/>
        </w:rPr>
      </w:pPr>
    </w:p>
    <w:p w14:paraId="32A89D22" w14:textId="77777777" w:rsidR="00AB7069" w:rsidRPr="006C662C" w:rsidRDefault="00AB7069" w:rsidP="00BC3FD9">
      <w:pPr>
        <w:jc w:val="both"/>
        <w:rPr>
          <w:sz w:val="23"/>
          <w:szCs w:val="23"/>
        </w:rPr>
      </w:pPr>
    </w:p>
    <w:p w14:paraId="09A0FFC4" w14:textId="77777777" w:rsidR="00AB7069" w:rsidRPr="006C662C" w:rsidRDefault="00AB7069" w:rsidP="00BC3FD9">
      <w:pPr>
        <w:jc w:val="both"/>
        <w:rPr>
          <w:sz w:val="23"/>
          <w:szCs w:val="23"/>
        </w:rPr>
      </w:pPr>
    </w:p>
    <w:p w14:paraId="0080B097" w14:textId="77777777" w:rsidR="00AB7069" w:rsidRPr="006C662C" w:rsidRDefault="00AB7069" w:rsidP="00BC3FD9">
      <w:pPr>
        <w:jc w:val="both"/>
        <w:rPr>
          <w:sz w:val="23"/>
          <w:szCs w:val="23"/>
        </w:rPr>
      </w:pPr>
    </w:p>
    <w:p w14:paraId="64032EAD" w14:textId="77777777" w:rsidR="00AB7069" w:rsidRPr="006C662C" w:rsidRDefault="00AB7069" w:rsidP="00BC3FD9">
      <w:pPr>
        <w:jc w:val="both"/>
        <w:rPr>
          <w:sz w:val="23"/>
          <w:szCs w:val="23"/>
        </w:rPr>
      </w:pPr>
    </w:p>
    <w:p w14:paraId="692287ED" w14:textId="77777777" w:rsidR="00AB7069" w:rsidRPr="006C662C" w:rsidRDefault="00AB7069" w:rsidP="00BC3FD9">
      <w:pPr>
        <w:jc w:val="both"/>
        <w:rPr>
          <w:sz w:val="23"/>
          <w:szCs w:val="23"/>
        </w:rPr>
      </w:pPr>
    </w:p>
    <w:p w14:paraId="6CC575AC" w14:textId="77777777" w:rsidR="00FE0C07" w:rsidRPr="006C662C" w:rsidRDefault="00FE0C07" w:rsidP="00BC3FD9">
      <w:pPr>
        <w:spacing w:after="160" w:line="300" w:lineRule="exact"/>
        <w:jc w:val="both"/>
        <w:rPr>
          <w:sz w:val="23"/>
          <w:szCs w:val="23"/>
        </w:rPr>
      </w:pPr>
    </w:p>
    <w:p w14:paraId="6E403ADF" w14:textId="77777777" w:rsidR="00FB67B7" w:rsidRPr="006C662C" w:rsidRDefault="00FB67B7" w:rsidP="00BC3FD9">
      <w:pPr>
        <w:spacing w:after="160" w:line="300" w:lineRule="exact"/>
        <w:jc w:val="both"/>
        <w:rPr>
          <w:sz w:val="23"/>
          <w:szCs w:val="23"/>
        </w:rPr>
      </w:pPr>
    </w:p>
    <w:p w14:paraId="311F72BA" w14:textId="77777777" w:rsidR="00FB67B7" w:rsidRPr="006C662C" w:rsidRDefault="00FB67B7" w:rsidP="00BC3FD9">
      <w:pPr>
        <w:spacing w:after="160" w:line="300" w:lineRule="exact"/>
        <w:jc w:val="both"/>
        <w:rPr>
          <w:sz w:val="23"/>
          <w:szCs w:val="23"/>
        </w:rPr>
      </w:pPr>
    </w:p>
    <w:p w14:paraId="33303A93" w14:textId="77777777" w:rsidR="00952EEF" w:rsidRPr="006C662C" w:rsidRDefault="00952EEF" w:rsidP="00BC3FD9">
      <w:pPr>
        <w:spacing w:after="160" w:line="300" w:lineRule="exact"/>
        <w:jc w:val="both"/>
        <w:rPr>
          <w:sz w:val="23"/>
          <w:szCs w:val="23"/>
        </w:rPr>
      </w:pPr>
    </w:p>
    <w:p w14:paraId="1E810AD6" w14:textId="77777777" w:rsidR="00AB7069" w:rsidRPr="006C662C" w:rsidRDefault="00AB7069" w:rsidP="00BC3FD9">
      <w:pPr>
        <w:spacing w:after="160" w:line="300" w:lineRule="exact"/>
        <w:jc w:val="both"/>
        <w:rPr>
          <w:sz w:val="23"/>
          <w:szCs w:val="23"/>
        </w:rPr>
      </w:pPr>
      <w:r w:rsidRPr="006C662C">
        <w:rPr>
          <w:sz w:val="23"/>
          <w:szCs w:val="23"/>
        </w:rPr>
        <w:t>For Available Balance, Not Available Balance or any further breakdown details, the semt.002 does not offer the Short/Long Indicator field.</w:t>
      </w:r>
    </w:p>
    <w:p w14:paraId="57896F3C" w14:textId="1D72D97D" w:rsidR="00AB7069" w:rsidRPr="006C662C" w:rsidRDefault="005D76C4" w:rsidP="00BC3FD9">
      <w:pPr>
        <w:pStyle w:val="ListParagraph"/>
        <w:numPr>
          <w:ilvl w:val="0"/>
          <w:numId w:val="21"/>
        </w:numPr>
        <w:spacing w:after="200" w:line="300" w:lineRule="exact"/>
        <w:ind w:left="714" w:hanging="357"/>
        <w:rPr>
          <w:sz w:val="23"/>
          <w:szCs w:val="23"/>
          <w:lang w:val="en-US"/>
        </w:rPr>
      </w:pPr>
      <w:r w:rsidRPr="006C662C">
        <w:rPr>
          <w:sz w:val="23"/>
          <w:szCs w:val="23"/>
          <w:lang w:val="en-US"/>
        </w:rPr>
        <w:t xml:space="preserve">The “Not Available” positions in T2S (i.e. </w:t>
      </w:r>
      <w:r w:rsidR="00FE0C07" w:rsidRPr="006C662C">
        <w:rPr>
          <w:sz w:val="23"/>
          <w:szCs w:val="23"/>
          <w:lang w:val="en-US"/>
        </w:rPr>
        <w:t>C</w:t>
      </w:r>
      <w:r w:rsidR="00AB7069" w:rsidRPr="006C662C">
        <w:rPr>
          <w:sz w:val="23"/>
          <w:szCs w:val="23"/>
          <w:lang w:val="en-US"/>
        </w:rPr>
        <w:t xml:space="preserve">ollateralized, blocked, reserved and CoSD blocked positions) cannot be negative in T2S, hence not having the Short/Long Indicator field in the Not Available Balance </w:t>
      </w:r>
      <w:r w:rsidRPr="006C662C">
        <w:rPr>
          <w:sz w:val="23"/>
          <w:szCs w:val="23"/>
          <w:lang w:val="en-US"/>
        </w:rPr>
        <w:t xml:space="preserve">and in all subsequent balance breakdowns </w:t>
      </w:r>
      <w:r w:rsidR="00AB7069" w:rsidRPr="006C662C">
        <w:rPr>
          <w:sz w:val="23"/>
          <w:szCs w:val="23"/>
          <w:lang w:val="en-US"/>
        </w:rPr>
        <w:t>does not have any impact on the T2S community.</w:t>
      </w:r>
    </w:p>
    <w:p w14:paraId="4E5C7E9E" w14:textId="3F3ACC06" w:rsidR="005D76C4" w:rsidRPr="006C662C" w:rsidRDefault="005D76C4" w:rsidP="00BC3FD9">
      <w:pPr>
        <w:pStyle w:val="ListParagraph"/>
        <w:numPr>
          <w:ilvl w:val="0"/>
          <w:numId w:val="21"/>
        </w:numPr>
        <w:spacing w:after="60" w:line="300" w:lineRule="exact"/>
        <w:ind w:left="714" w:hanging="357"/>
        <w:rPr>
          <w:sz w:val="23"/>
          <w:szCs w:val="23"/>
          <w:lang w:val="en-US"/>
        </w:rPr>
      </w:pPr>
      <w:r w:rsidRPr="006C662C">
        <w:rPr>
          <w:sz w:val="23"/>
          <w:szCs w:val="23"/>
          <w:lang w:val="en-US"/>
        </w:rPr>
        <w:t>However, the “Available” positions can be negative in T2S, and so can any more detailed ba</w:t>
      </w:r>
      <w:r w:rsidR="00E63800" w:rsidRPr="006C662C">
        <w:rPr>
          <w:sz w:val="23"/>
          <w:szCs w:val="23"/>
          <w:lang w:val="en-US"/>
        </w:rPr>
        <w:t>lance</w:t>
      </w:r>
      <w:r w:rsidR="00952EEF" w:rsidRPr="006C662C">
        <w:rPr>
          <w:sz w:val="23"/>
          <w:szCs w:val="23"/>
          <w:lang w:val="en-US"/>
        </w:rPr>
        <w:t xml:space="preserve"> in subsequent balance breakdowns</w:t>
      </w:r>
      <w:r w:rsidRPr="006C662C">
        <w:rPr>
          <w:sz w:val="23"/>
          <w:szCs w:val="23"/>
          <w:lang w:val="en-US"/>
        </w:rPr>
        <w:t xml:space="preserve">, e.g. </w:t>
      </w:r>
      <w:r w:rsidR="00E63800" w:rsidRPr="006C662C">
        <w:rPr>
          <w:sz w:val="23"/>
          <w:szCs w:val="23"/>
          <w:lang w:val="en-US"/>
        </w:rPr>
        <w:t xml:space="preserve">Deliverable or </w:t>
      </w:r>
      <w:r w:rsidRPr="006C662C">
        <w:rPr>
          <w:sz w:val="23"/>
          <w:szCs w:val="23"/>
          <w:lang w:val="en-US"/>
        </w:rPr>
        <w:t xml:space="preserve">the different earmarking position types. </w:t>
      </w:r>
      <w:r w:rsidR="003265EF" w:rsidRPr="006C662C">
        <w:rPr>
          <w:sz w:val="23"/>
          <w:szCs w:val="23"/>
          <w:lang w:val="en-US"/>
        </w:rPr>
        <w:t xml:space="preserve">Moreover, negative positions in the Deliverable can coexist with positive or negative positions in earmarked position types. Similarly, negative positions in one earmarked position type can coexist with other positive or negative positions in other earmarked position types, and with positive or negative Deliverable. </w:t>
      </w:r>
      <w:r w:rsidR="00E63800" w:rsidRPr="006C662C">
        <w:rPr>
          <w:sz w:val="23"/>
          <w:szCs w:val="23"/>
          <w:lang w:val="en-US"/>
        </w:rPr>
        <w:t>For the time being, it is not possible to report such positions with the correct Short/Long Indicator</w:t>
      </w:r>
      <w:r w:rsidRPr="006C662C">
        <w:rPr>
          <w:sz w:val="23"/>
          <w:szCs w:val="23"/>
          <w:lang w:val="en-US"/>
        </w:rPr>
        <w:t xml:space="preserve"> </w:t>
      </w:r>
    </w:p>
    <w:p w14:paraId="2B835271" w14:textId="77777777" w:rsidR="00506856" w:rsidRPr="006C662C" w:rsidRDefault="00506856" w:rsidP="000D46A5">
      <w:pPr>
        <w:pStyle w:val="ListParagraph"/>
        <w:spacing w:after="60" w:line="300" w:lineRule="exact"/>
        <w:ind w:left="714"/>
        <w:rPr>
          <w:rFonts w:eastAsia="Times"/>
          <w:sz w:val="23"/>
          <w:szCs w:val="23"/>
          <w:lang w:val="en-US" w:eastAsia="en-US"/>
        </w:rPr>
      </w:pPr>
    </w:p>
    <w:p w14:paraId="529254F4" w14:textId="77777777" w:rsidR="00952EEF" w:rsidRPr="006C662C" w:rsidRDefault="00952EEF" w:rsidP="00E63800">
      <w:pPr>
        <w:pStyle w:val="ListParagraph"/>
        <w:spacing w:after="60" w:line="300" w:lineRule="exact"/>
        <w:ind w:left="0"/>
        <w:rPr>
          <w:rFonts w:eastAsia="Times"/>
          <w:sz w:val="23"/>
          <w:szCs w:val="23"/>
          <w:lang w:val="en-US" w:eastAsia="en-US"/>
        </w:rPr>
      </w:pPr>
      <w:r w:rsidRPr="006C662C">
        <w:rPr>
          <w:rFonts w:eastAsia="Times"/>
          <w:sz w:val="23"/>
          <w:szCs w:val="23"/>
          <w:lang w:val="en-US" w:eastAsia="en-US"/>
        </w:rPr>
        <w:t xml:space="preserve">As a result, the current ISO standard for the semt.002 message supports only the reporting of the absolute value of any available sub-position, but not the reporting of the actual sign of the position. </w:t>
      </w:r>
    </w:p>
    <w:p w14:paraId="3544C9CB" w14:textId="4F60EE7F" w:rsidR="00952EEF" w:rsidRPr="006C662C" w:rsidRDefault="00952EEF" w:rsidP="00E63800">
      <w:pPr>
        <w:pStyle w:val="ListParagraph"/>
        <w:spacing w:after="60" w:line="300" w:lineRule="exact"/>
        <w:ind w:left="0"/>
        <w:rPr>
          <w:rFonts w:eastAsia="Times"/>
          <w:sz w:val="23"/>
          <w:szCs w:val="23"/>
          <w:lang w:val="en-US" w:eastAsia="en-US"/>
        </w:rPr>
      </w:pPr>
      <w:r w:rsidRPr="006C662C">
        <w:rPr>
          <w:rFonts w:eastAsia="Times"/>
          <w:sz w:val="23"/>
          <w:szCs w:val="23"/>
          <w:lang w:val="en-US" w:eastAsia="en-US"/>
        </w:rPr>
        <w:t>This can lead to situations where the receiver of a semt.002 message cannot decide out of the message content whether a given sub-position has actually positive or negative sign, in particular in situations where Deliverable position and various Earmarked positions with different sign coexist on a given account.</w:t>
      </w:r>
    </w:p>
    <w:p w14:paraId="54AA592C" w14:textId="70061C9B" w:rsidR="00952EEF" w:rsidRPr="006C662C" w:rsidRDefault="00952EEF" w:rsidP="00E63800">
      <w:pPr>
        <w:pStyle w:val="ListParagraph"/>
        <w:spacing w:after="60" w:line="300" w:lineRule="exact"/>
        <w:ind w:left="0"/>
        <w:rPr>
          <w:rFonts w:eastAsia="Times"/>
          <w:sz w:val="23"/>
          <w:szCs w:val="23"/>
          <w:lang w:val="en-US" w:eastAsia="en-US"/>
        </w:rPr>
      </w:pPr>
      <w:r w:rsidRPr="006C662C">
        <w:rPr>
          <w:rFonts w:eastAsia="Times"/>
          <w:sz w:val="23"/>
          <w:szCs w:val="23"/>
          <w:lang w:val="en-US" w:eastAsia="en-US"/>
        </w:rPr>
        <w:lastRenderedPageBreak/>
        <w:t>This is considered a gap, in particu</w:t>
      </w:r>
      <w:r w:rsidR="002D4400" w:rsidRPr="006C662C">
        <w:rPr>
          <w:rFonts w:eastAsia="Times"/>
          <w:sz w:val="23"/>
          <w:szCs w:val="23"/>
          <w:lang w:val="en-US" w:eastAsia="en-US"/>
        </w:rPr>
        <w:t>lar as many CSDs will base the</w:t>
      </w:r>
      <w:r w:rsidRPr="006C662C">
        <w:rPr>
          <w:rFonts w:eastAsia="Times"/>
          <w:sz w:val="23"/>
          <w:szCs w:val="23"/>
          <w:lang w:val="en-US" w:eastAsia="en-US"/>
        </w:rPr>
        <w:t xml:space="preserve"> reconciliation </w:t>
      </w:r>
      <w:r w:rsidR="002D4400" w:rsidRPr="006C662C">
        <w:rPr>
          <w:rFonts w:eastAsia="Times"/>
          <w:sz w:val="23"/>
          <w:szCs w:val="23"/>
          <w:lang w:val="en-US" w:eastAsia="en-US"/>
        </w:rPr>
        <w:t xml:space="preserve">of their internal positions versus T2S positions on the semt.002 message. This implies that T2S must properly report any </w:t>
      </w:r>
      <w:r w:rsidR="002E6D93" w:rsidRPr="006C662C">
        <w:rPr>
          <w:rFonts w:eastAsia="Times"/>
          <w:sz w:val="23"/>
          <w:szCs w:val="23"/>
          <w:lang w:val="en-US" w:eastAsia="en-US"/>
        </w:rPr>
        <w:t xml:space="preserve">detailed </w:t>
      </w:r>
      <w:r w:rsidR="002D4400" w:rsidRPr="006C662C">
        <w:rPr>
          <w:rFonts w:eastAsia="Times"/>
          <w:sz w:val="23"/>
          <w:szCs w:val="23"/>
          <w:lang w:val="en-US" w:eastAsia="en-US"/>
        </w:rPr>
        <w:t>position on any account, including accounts which can have negative position such as issuance or mirror accounts</w:t>
      </w:r>
      <w:r w:rsidR="002E6D93" w:rsidRPr="006C662C">
        <w:rPr>
          <w:rFonts w:eastAsia="Times"/>
          <w:sz w:val="23"/>
          <w:szCs w:val="23"/>
          <w:lang w:val="en-US" w:eastAsia="en-US"/>
        </w:rPr>
        <w:t>, so that there is no ambiguity about the sign of the positions being reported</w:t>
      </w:r>
      <w:r w:rsidR="002D4400" w:rsidRPr="006C662C">
        <w:rPr>
          <w:rFonts w:eastAsia="Times"/>
          <w:sz w:val="23"/>
          <w:szCs w:val="23"/>
          <w:lang w:val="en-US" w:eastAsia="en-US"/>
        </w:rPr>
        <w:t xml:space="preserve">. </w:t>
      </w:r>
    </w:p>
    <w:p w14:paraId="4E8CCF91" w14:textId="6AE62447" w:rsidR="00FE0C07" w:rsidRPr="006C662C" w:rsidRDefault="002D4400" w:rsidP="00187455">
      <w:pPr>
        <w:pStyle w:val="ListParagraph"/>
        <w:spacing w:after="60" w:line="300" w:lineRule="exact"/>
        <w:ind w:left="0"/>
        <w:rPr>
          <w:rFonts w:eastAsia="Times"/>
          <w:sz w:val="23"/>
          <w:szCs w:val="23"/>
          <w:lang w:val="en-US" w:eastAsia="en-US"/>
        </w:rPr>
      </w:pPr>
      <w:r w:rsidRPr="006C662C">
        <w:rPr>
          <w:rFonts w:eastAsia="Times"/>
          <w:sz w:val="23"/>
          <w:szCs w:val="23"/>
          <w:lang w:val="en-US" w:eastAsia="en-US"/>
        </w:rPr>
        <w:t>One could consider the actual behavior also a gap versus the current ISO</w:t>
      </w:r>
      <w:r w:rsidR="006C662C">
        <w:rPr>
          <w:rFonts w:eastAsia="Times"/>
          <w:sz w:val="23"/>
          <w:szCs w:val="23"/>
          <w:lang w:val="en-US" w:eastAsia="en-US"/>
        </w:rPr>
        <w:t xml:space="preserve"> </w:t>
      </w:r>
      <w:r w:rsidRPr="006C662C">
        <w:rPr>
          <w:rFonts w:eastAsia="Times"/>
          <w:sz w:val="23"/>
          <w:szCs w:val="23"/>
          <w:lang w:val="en-US" w:eastAsia="en-US"/>
        </w:rPr>
        <w:t xml:space="preserve">15022 message MT535 where each position on any breakdown level can be reported with a </w:t>
      </w:r>
      <w:r w:rsidR="00991874" w:rsidRPr="006C662C">
        <w:rPr>
          <w:rFonts w:eastAsia="Times"/>
          <w:sz w:val="23"/>
          <w:szCs w:val="23"/>
          <w:lang w:val="en-US" w:eastAsia="en-US"/>
        </w:rPr>
        <w:t xml:space="preserve">negative </w:t>
      </w:r>
      <w:r w:rsidR="00AD63BE" w:rsidRPr="006C662C">
        <w:rPr>
          <w:rFonts w:eastAsia="Times"/>
          <w:sz w:val="23"/>
          <w:szCs w:val="23"/>
          <w:lang w:val="en-US" w:eastAsia="en-US"/>
        </w:rPr>
        <w:t>sign</w:t>
      </w:r>
      <w:r w:rsidRPr="006C662C">
        <w:rPr>
          <w:rFonts w:eastAsia="Times"/>
          <w:sz w:val="23"/>
          <w:szCs w:val="23"/>
          <w:lang w:val="en-US" w:eastAsia="en-US"/>
        </w:rPr>
        <w:t>.</w:t>
      </w:r>
    </w:p>
    <w:p w14:paraId="0B03BB9B" w14:textId="77777777" w:rsidR="00820146" w:rsidRPr="006C662C" w:rsidRDefault="00820146" w:rsidP="00820146">
      <w:pPr>
        <w:spacing w:after="160" w:line="300" w:lineRule="exact"/>
        <w:jc w:val="both"/>
        <w:rPr>
          <w:sz w:val="23"/>
          <w:szCs w:val="23"/>
          <w:u w:val="single"/>
        </w:rPr>
      </w:pPr>
      <w:r w:rsidRPr="006C662C">
        <w:rPr>
          <w:sz w:val="23"/>
          <w:szCs w:val="23"/>
          <w:u w:val="single"/>
        </w:rPr>
        <w:t>Nature of the change:</w:t>
      </w:r>
    </w:p>
    <w:p w14:paraId="2940D931" w14:textId="18A220EB" w:rsidR="00820146" w:rsidRPr="006C662C" w:rsidRDefault="0056041C" w:rsidP="00820146">
      <w:pPr>
        <w:spacing w:before="0"/>
        <w:rPr>
          <w:rFonts w:eastAsia="Times New Roman"/>
          <w:color w:val="000000"/>
          <w:sz w:val="23"/>
          <w:szCs w:val="23"/>
          <w:lang w:eastAsia="de-DE"/>
        </w:rPr>
      </w:pPr>
      <w:r w:rsidRPr="006C662C">
        <w:rPr>
          <w:rFonts w:eastAsia="Times New Roman"/>
          <w:color w:val="000000"/>
          <w:sz w:val="23"/>
          <w:szCs w:val="23"/>
          <w:lang w:eastAsia="de-DE"/>
        </w:rPr>
        <w:t>T</w:t>
      </w:r>
      <w:r w:rsidR="00820146" w:rsidRPr="006C662C">
        <w:rPr>
          <w:rFonts w:eastAsia="Times New Roman"/>
          <w:color w:val="000000"/>
          <w:sz w:val="23"/>
          <w:szCs w:val="23"/>
          <w:lang w:eastAsia="de-DE"/>
        </w:rPr>
        <w:t xml:space="preserve">o provide a Short/Long Indicator </w:t>
      </w:r>
      <w:r w:rsidR="00653E51" w:rsidRPr="006C662C">
        <w:rPr>
          <w:rFonts w:eastAsia="Times New Roman"/>
          <w:color w:val="000000"/>
          <w:sz w:val="23"/>
          <w:szCs w:val="23"/>
          <w:lang w:eastAsia="de-DE"/>
        </w:rPr>
        <w:t xml:space="preserve">in the semt.002 message </w:t>
      </w:r>
      <w:r w:rsidR="00820146" w:rsidRPr="006C662C">
        <w:rPr>
          <w:rFonts w:eastAsia="Times New Roman"/>
          <w:color w:val="000000"/>
          <w:sz w:val="23"/>
          <w:szCs w:val="23"/>
          <w:lang w:eastAsia="de-DE"/>
        </w:rPr>
        <w:t>at least prior to the following attributes:</w:t>
      </w:r>
      <w:r w:rsidR="00820146" w:rsidRPr="006C662C">
        <w:rPr>
          <w:rFonts w:eastAsia="Times New Roman"/>
          <w:color w:val="000000"/>
          <w:sz w:val="23"/>
          <w:szCs w:val="23"/>
          <w:lang w:eastAsia="de-DE"/>
        </w:rPr>
        <w:br/>
        <w:t>&lt;BalForAcct&gt;&lt;AggtBal&gt;&lt;Qty&gt; (&lt;ShrtLngInd&gt;existing)</w:t>
      </w:r>
      <w:r w:rsidR="00820146" w:rsidRPr="006C662C">
        <w:rPr>
          <w:rFonts w:eastAsia="Times New Roman"/>
          <w:color w:val="000000"/>
          <w:sz w:val="23"/>
          <w:szCs w:val="23"/>
          <w:lang w:eastAsia="de-DE"/>
        </w:rPr>
        <w:br/>
        <w:t>&lt;BalForAcct&gt;&lt;AvlblBal&gt;&lt;Qty&gt;   (&lt;ShrtLngInd&gt; to be added prior to this tag)</w:t>
      </w:r>
      <w:r w:rsidR="00820146" w:rsidRPr="006C662C">
        <w:rPr>
          <w:rFonts w:eastAsia="Times New Roman"/>
          <w:color w:val="000000"/>
          <w:sz w:val="23"/>
          <w:szCs w:val="23"/>
          <w:lang w:eastAsia="de-DE"/>
        </w:rPr>
        <w:br/>
        <w:t>&lt;BalForAcct&gt;&lt;BalBrkdwn&gt;&lt;Qty&gt;   (&lt;ShrtLngInd&gt; to be added prior to this tag)</w:t>
      </w:r>
      <w:r w:rsidR="00820146" w:rsidRPr="006C662C">
        <w:rPr>
          <w:rFonts w:eastAsia="Times New Roman"/>
          <w:color w:val="000000"/>
          <w:sz w:val="23"/>
          <w:szCs w:val="23"/>
          <w:lang w:eastAsia="de-DE"/>
        </w:rPr>
        <w:br/>
        <w:t>&lt;BalForAcct&gt;&lt;BalBrkdwn&gt;&lt;AddtlBalBrkdwnDtls&gt;&lt;Qty&gt; (&lt;ShrtLngInd&gt; to be added prior to this tag)</w:t>
      </w:r>
    </w:p>
    <w:p w14:paraId="4AF9BA86" w14:textId="2EAF44AA" w:rsidR="002D4400" w:rsidRPr="006C662C" w:rsidRDefault="00820146" w:rsidP="00187455">
      <w:pPr>
        <w:spacing w:after="160" w:line="300" w:lineRule="exact"/>
        <w:jc w:val="both"/>
        <w:rPr>
          <w:sz w:val="23"/>
          <w:szCs w:val="23"/>
        </w:rPr>
      </w:pPr>
      <w:r w:rsidRPr="006C662C">
        <w:rPr>
          <w:sz w:val="23"/>
          <w:szCs w:val="23"/>
        </w:rPr>
        <w:t xml:space="preserve">These tags are the minimum required to update the semt.002 from a T2S perspective. </w:t>
      </w:r>
    </w:p>
    <w:p w14:paraId="168570F1" w14:textId="4C2C7908" w:rsidR="000D46A5" w:rsidRPr="006C662C" w:rsidRDefault="00820146" w:rsidP="00187455">
      <w:pPr>
        <w:spacing w:after="160" w:line="300" w:lineRule="exact"/>
        <w:jc w:val="both"/>
        <w:rPr>
          <w:sz w:val="23"/>
          <w:szCs w:val="23"/>
        </w:rPr>
      </w:pPr>
      <w:r w:rsidRPr="006C662C">
        <w:rPr>
          <w:sz w:val="23"/>
          <w:szCs w:val="23"/>
        </w:rPr>
        <w:t xml:space="preserve">From an ISO perspective, it might also be beneficial to add the Short/Long Indicator to all quantities although they can only be positive in T2S and even </w:t>
      </w:r>
      <w:r w:rsidR="003110E8" w:rsidRPr="006C662C">
        <w:rPr>
          <w:sz w:val="23"/>
          <w:szCs w:val="23"/>
        </w:rPr>
        <w:t xml:space="preserve">to </w:t>
      </w:r>
      <w:r w:rsidRPr="006C662C">
        <w:rPr>
          <w:sz w:val="23"/>
          <w:szCs w:val="23"/>
        </w:rPr>
        <w:t>quantities not used in T2S.</w:t>
      </w:r>
      <w:r w:rsidR="002D4400" w:rsidRPr="006C662C">
        <w:rPr>
          <w:sz w:val="23"/>
          <w:szCs w:val="23"/>
        </w:rPr>
        <w:t xml:space="preserve"> </w:t>
      </w:r>
      <w:r w:rsidRPr="006C662C">
        <w:rPr>
          <w:sz w:val="23"/>
          <w:szCs w:val="23"/>
        </w:rPr>
        <w:t>With such an approach, the behaviour would replicate what is possible in an MT535 where each position can have a sign.</w:t>
      </w:r>
      <w:r w:rsidR="0004328E" w:rsidRPr="006C662C">
        <w:rPr>
          <w:sz w:val="23"/>
          <w:szCs w:val="23"/>
        </w:rPr>
        <w:t xml:space="preserve"> </w:t>
      </w:r>
    </w:p>
    <w:p w14:paraId="184A89CC" w14:textId="77777777" w:rsidR="00FB67B7" w:rsidRPr="006C662C" w:rsidRDefault="005246BE" w:rsidP="00BC3FD9">
      <w:pPr>
        <w:numPr>
          <w:ilvl w:val="0"/>
          <w:numId w:val="6"/>
        </w:numPr>
        <w:jc w:val="both"/>
        <w:rPr>
          <w:sz w:val="23"/>
          <w:szCs w:val="23"/>
        </w:rPr>
      </w:pPr>
      <w:r w:rsidRPr="006C662C">
        <w:rPr>
          <w:b/>
          <w:sz w:val="23"/>
          <w:szCs w:val="23"/>
          <w:lang w:val="en-GB"/>
        </w:rPr>
        <w:t xml:space="preserve">Purpose of the </w:t>
      </w:r>
      <w:r w:rsidR="00577861" w:rsidRPr="006C662C">
        <w:rPr>
          <w:b/>
          <w:sz w:val="23"/>
          <w:szCs w:val="23"/>
          <w:lang w:val="en-GB"/>
        </w:rPr>
        <w:t>change</w:t>
      </w:r>
      <w:r w:rsidRPr="006C662C">
        <w:rPr>
          <w:b/>
          <w:sz w:val="23"/>
          <w:szCs w:val="23"/>
          <w:lang w:val="en-GB"/>
        </w:rPr>
        <w:t>:</w:t>
      </w:r>
    </w:p>
    <w:p w14:paraId="3314E09D" w14:textId="77777777" w:rsidR="0056041C" w:rsidRPr="006C662C" w:rsidRDefault="0056041C" w:rsidP="0056041C">
      <w:pPr>
        <w:spacing w:after="160" w:line="300" w:lineRule="exact"/>
        <w:jc w:val="both"/>
        <w:rPr>
          <w:sz w:val="23"/>
          <w:szCs w:val="23"/>
          <w:u w:val="single"/>
        </w:rPr>
      </w:pPr>
      <w:r w:rsidRPr="006C662C">
        <w:rPr>
          <w:sz w:val="23"/>
          <w:szCs w:val="23"/>
          <w:u w:val="single"/>
        </w:rPr>
        <w:t>Specific benefits of this change request:</w:t>
      </w:r>
    </w:p>
    <w:p w14:paraId="42F9A454" w14:textId="048623FB" w:rsidR="0056041C" w:rsidRPr="006C662C" w:rsidRDefault="0056041C" w:rsidP="000D46A5">
      <w:pPr>
        <w:spacing w:after="160" w:line="300" w:lineRule="exact"/>
        <w:jc w:val="both"/>
        <w:rPr>
          <w:sz w:val="23"/>
          <w:szCs w:val="23"/>
        </w:rPr>
      </w:pPr>
      <w:r w:rsidRPr="006C662C">
        <w:rPr>
          <w:sz w:val="23"/>
          <w:szCs w:val="23"/>
        </w:rPr>
        <w:t xml:space="preserve">The proposed change request will allow </w:t>
      </w:r>
      <w:r w:rsidR="002E6D93" w:rsidRPr="006C662C">
        <w:rPr>
          <w:sz w:val="23"/>
          <w:szCs w:val="23"/>
        </w:rPr>
        <w:t>reporting</w:t>
      </w:r>
      <w:r w:rsidRPr="006C662C">
        <w:rPr>
          <w:sz w:val="23"/>
          <w:szCs w:val="23"/>
        </w:rPr>
        <w:t xml:space="preserve"> a Short/Long indicator for </w:t>
      </w:r>
      <w:r w:rsidR="002F4FE5" w:rsidRPr="006C662C">
        <w:rPr>
          <w:sz w:val="23"/>
          <w:szCs w:val="23"/>
        </w:rPr>
        <w:t xml:space="preserve">all negative positions that might occur on T2S, on the aggregate </w:t>
      </w:r>
      <w:r w:rsidR="002E6D93" w:rsidRPr="006C662C">
        <w:rPr>
          <w:sz w:val="23"/>
          <w:szCs w:val="23"/>
        </w:rPr>
        <w:t xml:space="preserve">balance </w:t>
      </w:r>
      <w:r w:rsidR="002F4FE5" w:rsidRPr="006C662C">
        <w:rPr>
          <w:sz w:val="23"/>
          <w:szCs w:val="23"/>
        </w:rPr>
        <w:t>as well as on the more detailed balance breakdowns.</w:t>
      </w:r>
    </w:p>
    <w:p w14:paraId="6C06728D" w14:textId="6A439283" w:rsidR="002D4400" w:rsidRPr="006C662C" w:rsidRDefault="002F4FE5" w:rsidP="000D46A5">
      <w:pPr>
        <w:jc w:val="both"/>
        <w:rPr>
          <w:sz w:val="23"/>
          <w:szCs w:val="23"/>
        </w:rPr>
      </w:pPr>
      <w:r w:rsidRPr="006C662C">
        <w:rPr>
          <w:sz w:val="23"/>
          <w:szCs w:val="23"/>
        </w:rPr>
        <w:t xml:space="preserve">With such a change, all positions on T2S can be reported with the proper sign which is a key requirement to support reconciliation processes of internal systems versus T2S at the level of </w:t>
      </w:r>
      <w:r w:rsidR="00653E51" w:rsidRPr="006C662C">
        <w:rPr>
          <w:sz w:val="23"/>
          <w:szCs w:val="23"/>
        </w:rPr>
        <w:t xml:space="preserve">the </w:t>
      </w:r>
      <w:r w:rsidR="002E6D93" w:rsidRPr="006C662C">
        <w:rPr>
          <w:sz w:val="23"/>
          <w:szCs w:val="23"/>
        </w:rPr>
        <w:t xml:space="preserve">position </w:t>
      </w:r>
      <w:r w:rsidRPr="006C662C">
        <w:rPr>
          <w:sz w:val="23"/>
          <w:szCs w:val="23"/>
        </w:rPr>
        <w:t xml:space="preserve">detail that occurs on T2S. </w:t>
      </w:r>
    </w:p>
    <w:p w14:paraId="36D03177" w14:textId="274786A1" w:rsidR="002D4400" w:rsidRPr="006C662C" w:rsidRDefault="002D4400" w:rsidP="000D46A5">
      <w:pPr>
        <w:jc w:val="both"/>
        <w:rPr>
          <w:sz w:val="23"/>
          <w:szCs w:val="23"/>
        </w:rPr>
      </w:pPr>
    </w:p>
    <w:p w14:paraId="77A6C467" w14:textId="77777777" w:rsidR="00FD27CB" w:rsidRPr="006C662C" w:rsidRDefault="00AA5E76" w:rsidP="00FD27CB">
      <w:pPr>
        <w:numPr>
          <w:ilvl w:val="0"/>
          <w:numId w:val="6"/>
        </w:numPr>
        <w:jc w:val="both"/>
        <w:rPr>
          <w:b/>
          <w:sz w:val="23"/>
          <w:szCs w:val="23"/>
          <w:lang w:val="en-GB"/>
        </w:rPr>
      </w:pPr>
      <w:r w:rsidRPr="006C662C">
        <w:rPr>
          <w:b/>
          <w:sz w:val="23"/>
          <w:szCs w:val="23"/>
          <w:lang w:val="en-GB"/>
        </w:rPr>
        <w:t>Urgency of the request</w:t>
      </w:r>
      <w:r w:rsidR="00783891" w:rsidRPr="006C662C">
        <w:rPr>
          <w:b/>
          <w:sz w:val="23"/>
          <w:szCs w:val="23"/>
          <w:lang w:val="en-GB"/>
        </w:rPr>
        <w:t>:</w:t>
      </w:r>
    </w:p>
    <w:p w14:paraId="53C9A2B8" w14:textId="5C71B3AB" w:rsidR="00561BA8" w:rsidRPr="006C662C" w:rsidRDefault="00900191" w:rsidP="00BC3FD9">
      <w:pPr>
        <w:jc w:val="both"/>
        <w:rPr>
          <w:sz w:val="23"/>
          <w:szCs w:val="23"/>
        </w:rPr>
      </w:pPr>
      <w:r w:rsidRPr="006C662C">
        <w:rPr>
          <w:sz w:val="23"/>
          <w:szCs w:val="23"/>
        </w:rPr>
        <w:t>We request the SEG to consider this change request for the next maintenance cycle, once we are planning to implement these changes as soon as possible in order to provide our participants more accurate information in the message.</w:t>
      </w:r>
    </w:p>
    <w:p w14:paraId="51B9B56B" w14:textId="444B8F7C" w:rsidR="00101BFC" w:rsidRPr="006C662C" w:rsidRDefault="00561BA8" w:rsidP="00561BA8">
      <w:pPr>
        <w:spacing w:before="0"/>
        <w:rPr>
          <w:sz w:val="23"/>
          <w:szCs w:val="23"/>
        </w:rPr>
      </w:pPr>
      <w:r w:rsidRPr="006C662C">
        <w:rPr>
          <w:sz w:val="23"/>
          <w:szCs w:val="23"/>
        </w:rPr>
        <w:br w:type="page"/>
      </w:r>
    </w:p>
    <w:p w14:paraId="79745E0F" w14:textId="77777777" w:rsidR="00FD27CB" w:rsidRPr="006C662C" w:rsidRDefault="00FF4AEF" w:rsidP="00FD27CB">
      <w:pPr>
        <w:numPr>
          <w:ilvl w:val="0"/>
          <w:numId w:val="6"/>
        </w:numPr>
        <w:jc w:val="both"/>
        <w:rPr>
          <w:sz w:val="23"/>
          <w:szCs w:val="23"/>
          <w:lang w:val="en-GB"/>
        </w:rPr>
      </w:pPr>
      <w:r w:rsidRPr="006C662C">
        <w:rPr>
          <w:b/>
          <w:sz w:val="23"/>
          <w:szCs w:val="23"/>
          <w:lang w:val="en-GB"/>
        </w:rPr>
        <w:lastRenderedPageBreak/>
        <w:t>Business examples</w:t>
      </w:r>
      <w:r w:rsidR="00783891" w:rsidRPr="006C662C">
        <w:rPr>
          <w:b/>
          <w:sz w:val="23"/>
          <w:szCs w:val="23"/>
          <w:lang w:val="en-GB"/>
        </w:rPr>
        <w:t>:</w:t>
      </w:r>
    </w:p>
    <w:p w14:paraId="004950E7" w14:textId="77777777" w:rsidR="00FD27CB" w:rsidRPr="006C662C" w:rsidRDefault="00242B5D" w:rsidP="00FD27CB">
      <w:pPr>
        <w:jc w:val="both"/>
        <w:rPr>
          <w:sz w:val="23"/>
          <w:szCs w:val="23"/>
          <w:lang w:val="en-GB"/>
        </w:rPr>
      </w:pPr>
      <w:r w:rsidRPr="006C662C">
        <w:rPr>
          <w:sz w:val="23"/>
          <w:szCs w:val="23"/>
          <w:u w:val="single"/>
        </w:rPr>
        <w:t>Report with multiple earmarked positions</w:t>
      </w:r>
      <w:r w:rsidRPr="006C662C">
        <w:rPr>
          <w:sz w:val="23"/>
          <w:szCs w:val="23"/>
        </w:rPr>
        <w:t xml:space="preserve">: </w:t>
      </w:r>
    </w:p>
    <w:p w14:paraId="17B14D51" w14:textId="77777777" w:rsidR="00BC2A31" w:rsidRPr="006C662C" w:rsidRDefault="00242B5D" w:rsidP="00FD27CB">
      <w:pPr>
        <w:jc w:val="both"/>
        <w:rPr>
          <w:sz w:val="23"/>
          <w:szCs w:val="23"/>
          <w:lang w:val="en-GB"/>
        </w:rPr>
      </w:pPr>
      <w:r w:rsidRPr="006C662C">
        <w:rPr>
          <w:sz w:val="23"/>
          <w:szCs w:val="23"/>
        </w:rPr>
        <w:t xml:space="preserve">A participant has </w:t>
      </w:r>
      <w:r w:rsidR="00BC2A31" w:rsidRPr="006C662C">
        <w:rPr>
          <w:sz w:val="23"/>
          <w:szCs w:val="23"/>
        </w:rPr>
        <w:t xml:space="preserve">all its position available, some of them deliverable and some others earmarked but having </w:t>
      </w:r>
      <w:r w:rsidR="007615A2" w:rsidRPr="006C662C">
        <w:rPr>
          <w:sz w:val="23"/>
          <w:szCs w:val="23"/>
        </w:rPr>
        <w:t xml:space="preserve">multiple earmarked positions in a securities account for </w:t>
      </w:r>
      <w:r w:rsidR="00BC2A31" w:rsidRPr="006C662C">
        <w:rPr>
          <w:sz w:val="23"/>
          <w:szCs w:val="23"/>
        </w:rPr>
        <w:t xml:space="preserve">a certain </w:t>
      </w:r>
      <w:r w:rsidR="007615A2" w:rsidRPr="006C662C">
        <w:rPr>
          <w:sz w:val="23"/>
          <w:szCs w:val="23"/>
        </w:rPr>
        <w:t>ISIN</w:t>
      </w:r>
      <w:r w:rsidR="00BC2A31" w:rsidRPr="006C662C">
        <w:rPr>
          <w:sz w:val="23"/>
          <w:szCs w:val="23"/>
        </w:rPr>
        <w:t>.</w:t>
      </w:r>
    </w:p>
    <w:p w14:paraId="07EFD407" w14:textId="77777777" w:rsidR="007615A2" w:rsidRPr="006C662C" w:rsidRDefault="00BC2A31" w:rsidP="000D46A5">
      <w:pPr>
        <w:spacing w:line="300" w:lineRule="exact"/>
        <w:jc w:val="both"/>
        <w:rPr>
          <w:rFonts w:ascii="Tahoma" w:hAnsi="Tahoma" w:cs="Tahoma"/>
          <w:sz w:val="21"/>
          <w:szCs w:val="21"/>
        </w:rPr>
      </w:pPr>
      <w:r w:rsidRPr="006C662C">
        <w:rPr>
          <w:sz w:val="23"/>
          <w:szCs w:val="23"/>
        </w:rPr>
        <w:t xml:space="preserve">The breakdown for the different available positions is the following: </w:t>
      </w:r>
      <w:r w:rsidR="007615A2" w:rsidRPr="006C662C">
        <w:rPr>
          <w:sz w:val="23"/>
          <w:szCs w:val="23"/>
        </w:rPr>
        <w:t xml:space="preserve"> </w:t>
      </w:r>
    </w:p>
    <w:p w14:paraId="16A5C9D9" w14:textId="7E048795" w:rsidR="007615A2" w:rsidRPr="006C662C" w:rsidRDefault="007615A2" w:rsidP="000D46A5">
      <w:pPr>
        <w:pStyle w:val="ListParagraph"/>
        <w:spacing w:line="340" w:lineRule="exact"/>
        <w:rPr>
          <w:rFonts w:eastAsia="Times"/>
          <w:sz w:val="23"/>
          <w:szCs w:val="23"/>
          <w:lang w:val="en-US" w:eastAsia="en-US"/>
        </w:rPr>
      </w:pPr>
      <w:r w:rsidRPr="006C662C">
        <w:rPr>
          <w:rFonts w:eastAsia="Times"/>
          <w:sz w:val="23"/>
          <w:szCs w:val="23"/>
          <w:lang w:val="en-US" w:eastAsia="en-US"/>
        </w:rPr>
        <w:t xml:space="preserve">A Deliverable AWAS securities position of </w:t>
      </w:r>
      <w:r w:rsidR="000974F3" w:rsidRPr="006C662C">
        <w:rPr>
          <w:rFonts w:eastAsia="Times"/>
          <w:sz w:val="23"/>
          <w:szCs w:val="23"/>
          <w:lang w:val="en-US" w:eastAsia="en-US"/>
        </w:rPr>
        <w:t>-</w:t>
      </w:r>
      <w:r w:rsidRPr="006C662C">
        <w:rPr>
          <w:rFonts w:eastAsia="Times"/>
          <w:sz w:val="23"/>
          <w:szCs w:val="23"/>
          <w:lang w:val="en-US" w:eastAsia="en-US"/>
        </w:rPr>
        <w:t xml:space="preserve">300 </w:t>
      </w:r>
    </w:p>
    <w:p w14:paraId="713D436E" w14:textId="0ED248B5" w:rsidR="007615A2" w:rsidRPr="006C662C" w:rsidRDefault="007615A2" w:rsidP="000D46A5">
      <w:pPr>
        <w:pStyle w:val="ListParagraph"/>
        <w:spacing w:line="340" w:lineRule="exact"/>
        <w:rPr>
          <w:rFonts w:eastAsia="Times"/>
          <w:sz w:val="23"/>
          <w:szCs w:val="23"/>
          <w:lang w:val="en-US" w:eastAsia="en-US"/>
        </w:rPr>
      </w:pPr>
      <w:r w:rsidRPr="006C662C">
        <w:rPr>
          <w:rFonts w:eastAsia="Times"/>
          <w:sz w:val="23"/>
          <w:szCs w:val="23"/>
          <w:lang w:val="en-US" w:eastAsia="en-US"/>
        </w:rPr>
        <w:t xml:space="preserve">An Earmarked securities position of </w:t>
      </w:r>
      <w:r w:rsidR="000974F3" w:rsidRPr="006C662C">
        <w:rPr>
          <w:rFonts w:eastAsia="Times"/>
          <w:sz w:val="23"/>
          <w:szCs w:val="23"/>
          <w:lang w:val="en-US" w:eastAsia="en-US"/>
        </w:rPr>
        <w:t>+</w:t>
      </w:r>
      <w:r w:rsidRPr="006C662C">
        <w:rPr>
          <w:rFonts w:eastAsia="Times"/>
          <w:sz w:val="23"/>
          <w:szCs w:val="23"/>
          <w:lang w:val="en-US" w:eastAsia="en-US"/>
        </w:rPr>
        <w:t xml:space="preserve">600 in the Earmarking “EAR1” </w:t>
      </w:r>
    </w:p>
    <w:p w14:paraId="5650CECC" w14:textId="7BC01C80" w:rsidR="007615A2" w:rsidRPr="006C662C" w:rsidRDefault="007615A2" w:rsidP="000D46A5">
      <w:pPr>
        <w:pStyle w:val="ListParagraph"/>
        <w:spacing w:line="340" w:lineRule="exact"/>
        <w:rPr>
          <w:rFonts w:eastAsia="Times"/>
          <w:sz w:val="23"/>
          <w:szCs w:val="23"/>
          <w:lang w:val="en-US" w:eastAsia="en-US"/>
        </w:rPr>
      </w:pPr>
      <w:r w:rsidRPr="006C662C">
        <w:rPr>
          <w:rFonts w:eastAsia="Times"/>
          <w:sz w:val="23"/>
          <w:szCs w:val="23"/>
          <w:lang w:val="en-US" w:eastAsia="en-US"/>
        </w:rPr>
        <w:t xml:space="preserve">An Earmarked securities position of </w:t>
      </w:r>
      <w:r w:rsidR="000974F3" w:rsidRPr="006C662C">
        <w:rPr>
          <w:rFonts w:eastAsia="Times"/>
          <w:sz w:val="23"/>
          <w:szCs w:val="23"/>
          <w:lang w:val="en-US" w:eastAsia="en-US"/>
        </w:rPr>
        <w:t>-</w:t>
      </w:r>
      <w:r w:rsidR="002E6D93" w:rsidRPr="006C662C">
        <w:rPr>
          <w:rFonts w:eastAsia="Times"/>
          <w:sz w:val="23"/>
          <w:szCs w:val="23"/>
          <w:lang w:val="en-US" w:eastAsia="en-US"/>
        </w:rPr>
        <w:t>3</w:t>
      </w:r>
      <w:r w:rsidRPr="006C662C">
        <w:rPr>
          <w:rFonts w:eastAsia="Times"/>
          <w:sz w:val="23"/>
          <w:szCs w:val="23"/>
          <w:lang w:val="en-US" w:eastAsia="en-US"/>
        </w:rPr>
        <w:t xml:space="preserve">00 in the Earmarking “EAR2” </w:t>
      </w:r>
    </w:p>
    <w:p w14:paraId="6640ACCB" w14:textId="7E81273D" w:rsidR="000130D0" w:rsidRPr="006C662C" w:rsidRDefault="00BC2A31" w:rsidP="005F6960">
      <w:pPr>
        <w:jc w:val="both"/>
        <w:rPr>
          <w:sz w:val="23"/>
          <w:szCs w:val="23"/>
        </w:rPr>
      </w:pPr>
      <w:r w:rsidRPr="006C662C">
        <w:rPr>
          <w:sz w:val="23"/>
          <w:szCs w:val="23"/>
        </w:rPr>
        <w:t>In this situation, the total available position is 0 (300-600+</w:t>
      </w:r>
      <w:r w:rsidR="002E6D93" w:rsidRPr="006C662C">
        <w:rPr>
          <w:sz w:val="23"/>
          <w:szCs w:val="23"/>
        </w:rPr>
        <w:t>300</w:t>
      </w:r>
      <w:r w:rsidRPr="006C662C">
        <w:rPr>
          <w:sz w:val="23"/>
          <w:szCs w:val="23"/>
        </w:rPr>
        <w:t>).</w:t>
      </w:r>
      <w:r w:rsidR="002E6D93" w:rsidRPr="006C662C">
        <w:rPr>
          <w:sz w:val="23"/>
          <w:szCs w:val="23"/>
        </w:rPr>
        <w:t xml:space="preserve"> However, </w:t>
      </w:r>
      <w:r w:rsidR="000130D0" w:rsidRPr="006C662C">
        <w:rPr>
          <w:sz w:val="23"/>
          <w:szCs w:val="23"/>
        </w:rPr>
        <w:t xml:space="preserve">in this example it would be not possible to distinguish which of the </w:t>
      </w:r>
      <w:r w:rsidR="00F25A55" w:rsidRPr="006C662C">
        <w:rPr>
          <w:sz w:val="23"/>
          <w:szCs w:val="23"/>
        </w:rPr>
        <w:t>sub-</w:t>
      </w:r>
      <w:r w:rsidR="002E6D93" w:rsidRPr="006C662C">
        <w:rPr>
          <w:sz w:val="23"/>
          <w:szCs w:val="23"/>
        </w:rPr>
        <w:t>positions</w:t>
      </w:r>
      <w:r w:rsidR="000130D0" w:rsidRPr="006C662C">
        <w:rPr>
          <w:sz w:val="23"/>
          <w:szCs w:val="23"/>
        </w:rPr>
        <w:t xml:space="preserve"> is the positive one and which is the negative</w:t>
      </w:r>
      <w:r w:rsidR="002E6D93" w:rsidRPr="006C662C">
        <w:rPr>
          <w:sz w:val="23"/>
          <w:szCs w:val="23"/>
        </w:rPr>
        <w:t xml:space="preserve"> one</w:t>
      </w:r>
      <w:r w:rsidR="000130D0" w:rsidRPr="006C662C">
        <w:rPr>
          <w:sz w:val="23"/>
          <w:szCs w:val="23"/>
        </w:rPr>
        <w:t>.</w:t>
      </w:r>
    </w:p>
    <w:p w14:paraId="5A31C76E" w14:textId="2FDB692D" w:rsidR="007615A2" w:rsidRPr="006C662C" w:rsidRDefault="007615A2" w:rsidP="007615A2">
      <w:pPr>
        <w:spacing w:after="160" w:line="300" w:lineRule="exact"/>
        <w:rPr>
          <w:sz w:val="23"/>
          <w:szCs w:val="23"/>
        </w:rPr>
      </w:pPr>
      <w:r w:rsidRPr="006C662C">
        <w:rPr>
          <w:sz w:val="23"/>
          <w:szCs w:val="23"/>
        </w:rPr>
        <w:t xml:space="preserve">The relevant fields (BalanceForAccount message building block) of the semt.002 </w:t>
      </w:r>
      <w:r w:rsidR="00987A5A" w:rsidRPr="006C662C">
        <w:rPr>
          <w:sz w:val="23"/>
          <w:szCs w:val="23"/>
        </w:rPr>
        <w:t xml:space="preserve">(prior to this Change Request) </w:t>
      </w:r>
      <w:r w:rsidRPr="006C662C">
        <w:rPr>
          <w:sz w:val="23"/>
          <w:szCs w:val="23"/>
        </w:rPr>
        <w:t>will be:</w:t>
      </w:r>
    </w:p>
    <w:p w14:paraId="42BC9F14"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BalForAcct</w:t>
      </w:r>
      <w:r w:rsidRPr="006C662C">
        <w:rPr>
          <w:rFonts w:ascii="Arial" w:hAnsi="Arial" w:cs="Arial"/>
          <w:color w:val="0000FF"/>
          <w:sz w:val="16"/>
          <w:szCs w:val="16"/>
          <w:highlight w:val="white"/>
          <w:lang w:eastAsia="de-DE"/>
        </w:rPr>
        <w:t>&gt;</w:t>
      </w:r>
    </w:p>
    <w:p w14:paraId="592F8D1E"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FinInstrmId</w:t>
      </w:r>
      <w:r w:rsidRPr="006C662C">
        <w:rPr>
          <w:rFonts w:ascii="Arial" w:hAnsi="Arial" w:cs="Arial"/>
          <w:color w:val="0000FF"/>
          <w:sz w:val="16"/>
          <w:szCs w:val="16"/>
          <w:highlight w:val="white"/>
          <w:lang w:eastAsia="de-DE"/>
        </w:rPr>
        <w:t>&gt;</w:t>
      </w:r>
    </w:p>
    <w:p w14:paraId="1045A359"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ISIN</w:t>
      </w:r>
      <w:r w:rsidRPr="006C662C">
        <w:rPr>
          <w:rFonts w:ascii="Arial" w:hAnsi="Arial" w:cs="Arial"/>
          <w:color w:val="0000FF"/>
          <w:sz w:val="16"/>
          <w:szCs w:val="16"/>
          <w:highlight w:val="white"/>
          <w:lang w:eastAsia="de-DE"/>
        </w:rPr>
        <w:t>&gt;</w:t>
      </w:r>
      <w:r w:rsidRPr="006C662C">
        <w:rPr>
          <w:rFonts w:ascii="Arial" w:hAnsi="Arial" w:cs="Arial"/>
          <w:color w:val="000000"/>
          <w:sz w:val="16"/>
          <w:szCs w:val="16"/>
          <w:highlight w:val="white"/>
          <w:lang w:eastAsia="de-DE"/>
        </w:rPr>
        <w:t>ISIN01234567</w:t>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ISIN</w:t>
      </w:r>
      <w:r w:rsidRPr="006C662C">
        <w:rPr>
          <w:rFonts w:ascii="Arial" w:hAnsi="Arial" w:cs="Arial"/>
          <w:color w:val="0000FF"/>
          <w:sz w:val="16"/>
          <w:szCs w:val="16"/>
          <w:highlight w:val="white"/>
          <w:lang w:eastAsia="de-DE"/>
        </w:rPr>
        <w:t>&gt;</w:t>
      </w:r>
    </w:p>
    <w:p w14:paraId="5A9852F0"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FinInstrmId</w:t>
      </w:r>
      <w:r w:rsidRPr="006C662C">
        <w:rPr>
          <w:rFonts w:ascii="Arial" w:hAnsi="Arial" w:cs="Arial"/>
          <w:color w:val="0000FF"/>
          <w:sz w:val="16"/>
          <w:szCs w:val="16"/>
          <w:highlight w:val="white"/>
          <w:lang w:eastAsia="de-DE"/>
        </w:rPr>
        <w:t>&gt;</w:t>
      </w:r>
    </w:p>
    <w:p w14:paraId="20B2B794"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AggtBal</w:t>
      </w:r>
      <w:r w:rsidRPr="006C662C">
        <w:rPr>
          <w:rFonts w:ascii="Arial" w:hAnsi="Arial" w:cs="Arial"/>
          <w:color w:val="0000FF"/>
          <w:sz w:val="16"/>
          <w:szCs w:val="16"/>
          <w:highlight w:val="white"/>
          <w:lang w:eastAsia="de-DE"/>
        </w:rPr>
        <w:t>&gt;</w:t>
      </w:r>
    </w:p>
    <w:p w14:paraId="03395BF2" w14:textId="3BCB57E8"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ShrtLngInd</w:t>
      </w:r>
      <w:r w:rsidRPr="006C662C">
        <w:rPr>
          <w:rFonts w:ascii="Arial" w:hAnsi="Arial" w:cs="Arial"/>
          <w:color w:val="0000FF"/>
          <w:sz w:val="16"/>
          <w:szCs w:val="16"/>
          <w:highlight w:val="white"/>
          <w:lang w:eastAsia="de-DE"/>
        </w:rPr>
        <w:t>&gt;</w:t>
      </w:r>
      <w:r w:rsidR="002E6D93" w:rsidRPr="006C662C">
        <w:rPr>
          <w:rFonts w:ascii="Arial" w:hAnsi="Arial" w:cs="Arial"/>
          <w:color w:val="000000"/>
          <w:sz w:val="16"/>
          <w:szCs w:val="16"/>
          <w:highlight w:val="white"/>
          <w:lang w:eastAsia="de-DE"/>
        </w:rPr>
        <w:t>LONG</w:t>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ShrtLngInd</w:t>
      </w:r>
      <w:r w:rsidRPr="006C662C">
        <w:rPr>
          <w:rFonts w:ascii="Arial" w:hAnsi="Arial" w:cs="Arial"/>
          <w:color w:val="0000FF"/>
          <w:sz w:val="16"/>
          <w:szCs w:val="16"/>
          <w:highlight w:val="white"/>
          <w:lang w:eastAsia="de-DE"/>
        </w:rPr>
        <w:t>&gt;</w:t>
      </w:r>
    </w:p>
    <w:p w14:paraId="4A8908B6"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062017FF"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18454F01"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35F4AA23" w14:textId="04CE8D4E"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Unit</w:t>
      </w:r>
      <w:r w:rsidRPr="006C662C">
        <w:rPr>
          <w:rFonts w:ascii="Arial" w:hAnsi="Arial" w:cs="Arial"/>
          <w:color w:val="0000FF"/>
          <w:sz w:val="16"/>
          <w:szCs w:val="16"/>
          <w:highlight w:val="white"/>
          <w:lang w:eastAsia="de-DE"/>
        </w:rPr>
        <w:t>&gt;</w:t>
      </w:r>
      <w:r w:rsidRPr="006C662C">
        <w:rPr>
          <w:rFonts w:ascii="Arial" w:hAnsi="Arial" w:cs="Arial"/>
          <w:color w:val="000000"/>
          <w:sz w:val="16"/>
          <w:szCs w:val="16"/>
          <w:highlight w:val="white"/>
          <w:lang w:eastAsia="de-DE"/>
        </w:rPr>
        <w:t>0</w:t>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Unit</w:t>
      </w:r>
      <w:r w:rsidRPr="006C662C">
        <w:rPr>
          <w:rFonts w:ascii="Arial" w:hAnsi="Arial" w:cs="Arial"/>
          <w:color w:val="0000FF"/>
          <w:sz w:val="16"/>
          <w:szCs w:val="16"/>
          <w:highlight w:val="white"/>
          <w:lang w:eastAsia="de-DE"/>
        </w:rPr>
        <w:t>&gt;</w:t>
      </w:r>
    </w:p>
    <w:p w14:paraId="062FD337"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73C697EE"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24BF7315"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5FAEBC93"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AggtBal</w:t>
      </w:r>
      <w:r w:rsidRPr="006C662C">
        <w:rPr>
          <w:rFonts w:ascii="Arial" w:hAnsi="Arial" w:cs="Arial"/>
          <w:color w:val="0000FF"/>
          <w:sz w:val="16"/>
          <w:szCs w:val="16"/>
          <w:highlight w:val="white"/>
          <w:lang w:eastAsia="de-DE"/>
        </w:rPr>
        <w:t>&gt;</w:t>
      </w:r>
    </w:p>
    <w:p w14:paraId="4D854C56"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AvlblBal</w:t>
      </w:r>
      <w:r w:rsidRPr="006C662C">
        <w:rPr>
          <w:rFonts w:ascii="Arial" w:hAnsi="Arial" w:cs="Arial"/>
          <w:color w:val="0000FF"/>
          <w:sz w:val="16"/>
          <w:szCs w:val="16"/>
          <w:highlight w:val="white"/>
          <w:lang w:eastAsia="de-DE"/>
        </w:rPr>
        <w:t>&gt;</w:t>
      </w:r>
    </w:p>
    <w:p w14:paraId="0DCE5F87"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4133812E" w14:textId="074AD3E5"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Unit</w:t>
      </w:r>
      <w:r w:rsidRPr="006C662C">
        <w:rPr>
          <w:rFonts w:ascii="Arial" w:hAnsi="Arial" w:cs="Arial"/>
          <w:color w:val="0000FF"/>
          <w:sz w:val="16"/>
          <w:szCs w:val="16"/>
          <w:highlight w:val="white"/>
          <w:lang w:eastAsia="de-DE"/>
        </w:rPr>
        <w:t>&gt;</w:t>
      </w:r>
      <w:r w:rsidRPr="006C662C">
        <w:rPr>
          <w:rFonts w:ascii="Arial" w:hAnsi="Arial" w:cs="Arial"/>
          <w:color w:val="000000"/>
          <w:sz w:val="16"/>
          <w:szCs w:val="16"/>
          <w:highlight w:val="white"/>
          <w:lang w:eastAsia="de-DE"/>
        </w:rPr>
        <w:t>0</w:t>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Unit</w:t>
      </w:r>
      <w:r w:rsidRPr="006C662C">
        <w:rPr>
          <w:rFonts w:ascii="Arial" w:hAnsi="Arial" w:cs="Arial"/>
          <w:color w:val="0000FF"/>
          <w:sz w:val="16"/>
          <w:szCs w:val="16"/>
          <w:highlight w:val="white"/>
          <w:lang w:eastAsia="de-DE"/>
        </w:rPr>
        <w:t>&gt;</w:t>
      </w:r>
    </w:p>
    <w:p w14:paraId="6FEF91F5"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54BF5273"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AvlblBal</w:t>
      </w:r>
      <w:r w:rsidRPr="006C662C">
        <w:rPr>
          <w:rFonts w:ascii="Arial" w:hAnsi="Arial" w:cs="Arial"/>
          <w:color w:val="0000FF"/>
          <w:sz w:val="16"/>
          <w:szCs w:val="16"/>
          <w:highlight w:val="white"/>
          <w:lang w:eastAsia="de-DE"/>
        </w:rPr>
        <w:t>&gt;</w:t>
      </w:r>
    </w:p>
    <w:p w14:paraId="4ACAD5BA" w14:textId="77777777" w:rsidR="007615A2" w:rsidRPr="006C662C" w:rsidRDefault="007615A2" w:rsidP="000D46A5">
      <w:pPr>
        <w:autoSpaceDE w:val="0"/>
        <w:autoSpaceDN w:val="0"/>
        <w:adjustRightInd w:val="0"/>
        <w:spacing w:before="0"/>
        <w:ind w:firstLine="709"/>
        <w:rPr>
          <w:rFonts w:ascii="Arial" w:hAnsi="Arial" w:cs="Arial"/>
          <w:color w:val="000000"/>
          <w:sz w:val="16"/>
          <w:szCs w:val="16"/>
          <w:highlight w:val="white"/>
          <w:lang w:eastAsia="de-DE"/>
        </w:rPr>
      </w:pP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NotAvlblBal</w:t>
      </w:r>
      <w:r w:rsidRPr="006C662C">
        <w:rPr>
          <w:rFonts w:ascii="Arial" w:hAnsi="Arial" w:cs="Arial"/>
          <w:color w:val="0000FF"/>
          <w:sz w:val="16"/>
          <w:szCs w:val="16"/>
          <w:highlight w:val="white"/>
          <w:lang w:eastAsia="de-DE"/>
        </w:rPr>
        <w:t>&gt;</w:t>
      </w:r>
    </w:p>
    <w:p w14:paraId="62761324"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66C92C5C"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Unit</w:t>
      </w:r>
      <w:r w:rsidRPr="006C662C">
        <w:rPr>
          <w:rFonts w:ascii="Arial" w:hAnsi="Arial" w:cs="Arial"/>
          <w:color w:val="0000FF"/>
          <w:sz w:val="16"/>
          <w:szCs w:val="16"/>
          <w:highlight w:val="white"/>
          <w:lang w:eastAsia="de-DE"/>
        </w:rPr>
        <w:t>&gt;</w:t>
      </w:r>
      <w:r w:rsidRPr="006C662C">
        <w:rPr>
          <w:rFonts w:ascii="Arial" w:hAnsi="Arial" w:cs="Arial"/>
          <w:color w:val="000000"/>
          <w:sz w:val="16"/>
          <w:szCs w:val="16"/>
          <w:highlight w:val="white"/>
          <w:lang w:eastAsia="de-DE"/>
        </w:rPr>
        <w:t>0</w:t>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Unit</w:t>
      </w:r>
      <w:r w:rsidRPr="006C662C">
        <w:rPr>
          <w:rFonts w:ascii="Arial" w:hAnsi="Arial" w:cs="Arial"/>
          <w:color w:val="0000FF"/>
          <w:sz w:val="16"/>
          <w:szCs w:val="16"/>
          <w:highlight w:val="white"/>
          <w:lang w:eastAsia="de-DE"/>
        </w:rPr>
        <w:t>&gt;</w:t>
      </w:r>
    </w:p>
    <w:p w14:paraId="4EB7AEEC"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77BE63FB" w14:textId="77777777" w:rsidR="007615A2" w:rsidRPr="006C662C" w:rsidRDefault="007615A2" w:rsidP="000D46A5">
      <w:pPr>
        <w:autoSpaceDE w:val="0"/>
        <w:autoSpaceDN w:val="0"/>
        <w:adjustRightInd w:val="0"/>
        <w:spacing w:before="0"/>
        <w:rPr>
          <w:rFonts w:ascii="Arial" w:hAnsi="Arial" w:cs="Arial"/>
          <w:color w:val="0000FF"/>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NotAvlblBal</w:t>
      </w:r>
      <w:r w:rsidRPr="006C662C">
        <w:rPr>
          <w:rFonts w:ascii="Arial" w:hAnsi="Arial" w:cs="Arial"/>
          <w:color w:val="0000FF"/>
          <w:sz w:val="16"/>
          <w:szCs w:val="16"/>
          <w:highlight w:val="white"/>
          <w:lang w:eastAsia="de-DE"/>
        </w:rPr>
        <w:t>&gt;</w:t>
      </w:r>
    </w:p>
    <w:p w14:paraId="5E0E82A0" w14:textId="77777777" w:rsidR="007615A2" w:rsidRPr="006C662C" w:rsidRDefault="007615A2" w:rsidP="000D46A5">
      <w:pPr>
        <w:autoSpaceDE w:val="0"/>
        <w:autoSpaceDN w:val="0"/>
        <w:adjustRightInd w:val="0"/>
        <w:spacing w:before="0"/>
        <w:ind w:firstLine="709"/>
        <w:rPr>
          <w:rFonts w:ascii="Arial" w:hAnsi="Arial" w:cs="Arial"/>
          <w:color w:val="000000"/>
          <w:sz w:val="16"/>
          <w:szCs w:val="16"/>
          <w:highlight w:val="white"/>
          <w:lang w:eastAsia="de-DE"/>
        </w:rPr>
      </w:pP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BalBrkdwn</w:t>
      </w:r>
      <w:r w:rsidRPr="006C662C">
        <w:rPr>
          <w:rFonts w:ascii="Arial" w:hAnsi="Arial" w:cs="Arial"/>
          <w:color w:val="0000FF"/>
          <w:sz w:val="16"/>
          <w:szCs w:val="16"/>
          <w:highlight w:val="white"/>
          <w:lang w:eastAsia="de-DE"/>
        </w:rPr>
        <w:t>&gt;</w:t>
      </w:r>
    </w:p>
    <w:p w14:paraId="6DB62A6F"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SubBalTp</w:t>
      </w:r>
      <w:r w:rsidRPr="006C662C">
        <w:rPr>
          <w:rFonts w:ascii="Arial" w:hAnsi="Arial" w:cs="Arial"/>
          <w:color w:val="0000FF"/>
          <w:sz w:val="16"/>
          <w:szCs w:val="16"/>
          <w:highlight w:val="white"/>
          <w:lang w:eastAsia="de-DE"/>
        </w:rPr>
        <w:t>&gt;</w:t>
      </w:r>
    </w:p>
    <w:p w14:paraId="0086DD43"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Cd</w:t>
      </w:r>
      <w:r w:rsidRPr="006C662C">
        <w:rPr>
          <w:rFonts w:ascii="Arial" w:hAnsi="Arial" w:cs="Arial"/>
          <w:color w:val="0000FF"/>
          <w:sz w:val="16"/>
          <w:szCs w:val="16"/>
          <w:highlight w:val="white"/>
          <w:lang w:eastAsia="de-DE"/>
        </w:rPr>
        <w:t>&gt;</w:t>
      </w:r>
      <w:r w:rsidRPr="006C662C">
        <w:rPr>
          <w:rFonts w:ascii="Arial" w:hAnsi="Arial" w:cs="Arial"/>
          <w:color w:val="000000"/>
          <w:sz w:val="16"/>
          <w:szCs w:val="16"/>
          <w:highlight w:val="white"/>
          <w:lang w:eastAsia="de-DE"/>
        </w:rPr>
        <w:t>AWAS</w:t>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Cd</w:t>
      </w:r>
      <w:r w:rsidRPr="006C662C">
        <w:rPr>
          <w:rFonts w:ascii="Arial" w:hAnsi="Arial" w:cs="Arial"/>
          <w:color w:val="0000FF"/>
          <w:sz w:val="16"/>
          <w:szCs w:val="16"/>
          <w:highlight w:val="white"/>
          <w:lang w:eastAsia="de-DE"/>
        </w:rPr>
        <w:t>&gt;</w:t>
      </w:r>
    </w:p>
    <w:p w14:paraId="50E30D69"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SubBalTp</w:t>
      </w:r>
      <w:r w:rsidRPr="006C662C">
        <w:rPr>
          <w:rFonts w:ascii="Arial" w:hAnsi="Arial" w:cs="Arial"/>
          <w:color w:val="0000FF"/>
          <w:sz w:val="16"/>
          <w:szCs w:val="16"/>
          <w:highlight w:val="white"/>
          <w:lang w:eastAsia="de-DE"/>
        </w:rPr>
        <w:t>&gt;</w:t>
      </w:r>
    </w:p>
    <w:p w14:paraId="31864638"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0740A5D1"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562603BD"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Unit</w:t>
      </w:r>
      <w:r w:rsidRPr="006C662C">
        <w:rPr>
          <w:rFonts w:ascii="Arial" w:hAnsi="Arial" w:cs="Arial"/>
          <w:color w:val="0000FF"/>
          <w:sz w:val="16"/>
          <w:szCs w:val="16"/>
          <w:highlight w:val="white"/>
          <w:lang w:eastAsia="de-DE"/>
        </w:rPr>
        <w:t>&gt;</w:t>
      </w:r>
      <w:r w:rsidRPr="006C662C">
        <w:rPr>
          <w:rFonts w:ascii="Arial" w:hAnsi="Arial" w:cs="Arial"/>
          <w:color w:val="000000"/>
          <w:sz w:val="16"/>
          <w:szCs w:val="16"/>
          <w:highlight w:val="white"/>
          <w:lang w:eastAsia="de-DE"/>
        </w:rPr>
        <w:t>300</w:t>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Unit</w:t>
      </w:r>
      <w:r w:rsidRPr="006C662C">
        <w:rPr>
          <w:rFonts w:ascii="Arial" w:hAnsi="Arial" w:cs="Arial"/>
          <w:color w:val="0000FF"/>
          <w:sz w:val="16"/>
          <w:szCs w:val="16"/>
          <w:highlight w:val="white"/>
          <w:lang w:eastAsia="de-DE"/>
        </w:rPr>
        <w:t>&gt;</w:t>
      </w:r>
    </w:p>
    <w:p w14:paraId="0B6A4813"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075BAF49"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636047B4"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BalBrkdwn</w:t>
      </w:r>
      <w:r w:rsidRPr="006C662C">
        <w:rPr>
          <w:rFonts w:ascii="Arial" w:hAnsi="Arial" w:cs="Arial"/>
          <w:color w:val="0000FF"/>
          <w:sz w:val="16"/>
          <w:szCs w:val="16"/>
          <w:highlight w:val="white"/>
          <w:lang w:eastAsia="de-DE"/>
        </w:rPr>
        <w:t>&gt;</w:t>
      </w:r>
    </w:p>
    <w:p w14:paraId="7FABA977" w14:textId="77777777" w:rsidR="007615A2" w:rsidRPr="006C662C" w:rsidRDefault="007615A2" w:rsidP="000D46A5">
      <w:pPr>
        <w:autoSpaceDE w:val="0"/>
        <w:autoSpaceDN w:val="0"/>
        <w:adjustRightInd w:val="0"/>
        <w:spacing w:before="0"/>
        <w:ind w:firstLine="709"/>
        <w:rPr>
          <w:rFonts w:ascii="Arial" w:hAnsi="Arial" w:cs="Arial"/>
          <w:color w:val="000000"/>
          <w:sz w:val="16"/>
          <w:szCs w:val="16"/>
          <w:highlight w:val="white"/>
          <w:lang w:eastAsia="de-DE"/>
        </w:rPr>
      </w:pP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BalBrkdwn</w:t>
      </w:r>
      <w:r w:rsidRPr="006C662C">
        <w:rPr>
          <w:rFonts w:ascii="Arial" w:hAnsi="Arial" w:cs="Arial"/>
          <w:color w:val="0000FF"/>
          <w:sz w:val="16"/>
          <w:szCs w:val="16"/>
          <w:highlight w:val="white"/>
          <w:lang w:eastAsia="de-DE"/>
        </w:rPr>
        <w:t>&gt;</w:t>
      </w:r>
    </w:p>
    <w:p w14:paraId="77913BB4"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SubBalTp</w:t>
      </w:r>
      <w:r w:rsidRPr="006C662C">
        <w:rPr>
          <w:rFonts w:ascii="Arial" w:hAnsi="Arial" w:cs="Arial"/>
          <w:color w:val="0000FF"/>
          <w:sz w:val="16"/>
          <w:szCs w:val="16"/>
          <w:highlight w:val="white"/>
          <w:lang w:eastAsia="de-DE"/>
        </w:rPr>
        <w:t>&gt;</w:t>
      </w:r>
    </w:p>
    <w:p w14:paraId="19AC63CD"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Prtry</w:t>
      </w:r>
      <w:r w:rsidRPr="006C662C">
        <w:rPr>
          <w:rFonts w:ascii="Arial" w:hAnsi="Arial" w:cs="Arial"/>
          <w:color w:val="0000FF"/>
          <w:sz w:val="16"/>
          <w:szCs w:val="16"/>
          <w:highlight w:val="white"/>
          <w:lang w:eastAsia="de-DE"/>
        </w:rPr>
        <w:t>&gt;</w:t>
      </w:r>
    </w:p>
    <w:p w14:paraId="057D693F"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Id</w:t>
      </w:r>
      <w:r w:rsidRPr="006C662C">
        <w:rPr>
          <w:rFonts w:ascii="Arial" w:hAnsi="Arial" w:cs="Arial"/>
          <w:color w:val="0000FF"/>
          <w:sz w:val="16"/>
          <w:szCs w:val="16"/>
          <w:highlight w:val="white"/>
          <w:lang w:eastAsia="de-DE"/>
        </w:rPr>
        <w:t>&gt;</w:t>
      </w:r>
      <w:r w:rsidRPr="006C662C">
        <w:rPr>
          <w:rFonts w:ascii="Arial" w:hAnsi="Arial" w:cs="Arial"/>
          <w:color w:val="000000"/>
          <w:sz w:val="16"/>
          <w:szCs w:val="16"/>
          <w:highlight w:val="white"/>
          <w:lang w:eastAsia="de-DE"/>
        </w:rPr>
        <w:t>EARM</w:t>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Id</w:t>
      </w:r>
      <w:r w:rsidRPr="006C662C">
        <w:rPr>
          <w:rFonts w:ascii="Arial" w:hAnsi="Arial" w:cs="Arial"/>
          <w:color w:val="0000FF"/>
          <w:sz w:val="16"/>
          <w:szCs w:val="16"/>
          <w:highlight w:val="white"/>
          <w:lang w:eastAsia="de-DE"/>
        </w:rPr>
        <w:t>&gt;</w:t>
      </w:r>
    </w:p>
    <w:p w14:paraId="373B4B16"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Issr</w:t>
      </w:r>
      <w:r w:rsidRPr="006C662C">
        <w:rPr>
          <w:rFonts w:ascii="Arial" w:hAnsi="Arial" w:cs="Arial"/>
          <w:color w:val="0000FF"/>
          <w:sz w:val="16"/>
          <w:szCs w:val="16"/>
          <w:highlight w:val="white"/>
          <w:lang w:eastAsia="de-DE"/>
        </w:rPr>
        <w:t>&gt;</w:t>
      </w:r>
      <w:r w:rsidRPr="006C662C">
        <w:rPr>
          <w:rFonts w:ascii="Arial" w:hAnsi="Arial" w:cs="Arial"/>
          <w:color w:val="000000"/>
          <w:sz w:val="16"/>
          <w:szCs w:val="16"/>
          <w:highlight w:val="white"/>
          <w:lang w:eastAsia="de-DE"/>
        </w:rPr>
        <w:t>T2S</w:t>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Issr</w:t>
      </w:r>
      <w:r w:rsidRPr="006C662C">
        <w:rPr>
          <w:rFonts w:ascii="Arial" w:hAnsi="Arial" w:cs="Arial"/>
          <w:color w:val="0000FF"/>
          <w:sz w:val="16"/>
          <w:szCs w:val="16"/>
          <w:highlight w:val="white"/>
          <w:lang w:eastAsia="de-DE"/>
        </w:rPr>
        <w:t>&gt;</w:t>
      </w:r>
    </w:p>
    <w:p w14:paraId="78BC637B"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val="de-DE"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val="de-DE" w:eastAsia="de-DE"/>
        </w:rPr>
        <w:t>&lt;</w:t>
      </w:r>
      <w:r w:rsidRPr="006C662C">
        <w:rPr>
          <w:rFonts w:ascii="Arial" w:hAnsi="Arial" w:cs="Arial"/>
          <w:color w:val="800000"/>
          <w:sz w:val="16"/>
          <w:szCs w:val="16"/>
          <w:highlight w:val="white"/>
          <w:lang w:val="de-DE" w:eastAsia="de-DE"/>
        </w:rPr>
        <w:t>SchmeNm</w:t>
      </w:r>
      <w:r w:rsidRPr="006C662C">
        <w:rPr>
          <w:rFonts w:ascii="Arial" w:hAnsi="Arial" w:cs="Arial"/>
          <w:color w:val="0000FF"/>
          <w:sz w:val="16"/>
          <w:szCs w:val="16"/>
          <w:highlight w:val="white"/>
          <w:lang w:val="de-DE" w:eastAsia="de-DE"/>
        </w:rPr>
        <w:t>&gt;</w:t>
      </w:r>
      <w:r w:rsidRPr="006C662C">
        <w:rPr>
          <w:rFonts w:ascii="Arial" w:hAnsi="Arial" w:cs="Arial"/>
          <w:color w:val="000000"/>
          <w:sz w:val="16"/>
          <w:szCs w:val="16"/>
          <w:highlight w:val="white"/>
          <w:lang w:val="de-DE" w:eastAsia="de-DE"/>
        </w:rPr>
        <w:t>RPT</w:t>
      </w:r>
      <w:r w:rsidRPr="006C662C">
        <w:rPr>
          <w:rFonts w:ascii="Arial" w:hAnsi="Arial" w:cs="Arial"/>
          <w:color w:val="0000FF"/>
          <w:sz w:val="16"/>
          <w:szCs w:val="16"/>
          <w:highlight w:val="white"/>
          <w:lang w:val="de-DE" w:eastAsia="de-DE"/>
        </w:rPr>
        <w:t>&lt;/</w:t>
      </w:r>
      <w:r w:rsidRPr="006C662C">
        <w:rPr>
          <w:rFonts w:ascii="Arial" w:hAnsi="Arial" w:cs="Arial"/>
          <w:color w:val="800000"/>
          <w:sz w:val="16"/>
          <w:szCs w:val="16"/>
          <w:highlight w:val="white"/>
          <w:lang w:val="de-DE" w:eastAsia="de-DE"/>
        </w:rPr>
        <w:t>SchmeNm</w:t>
      </w:r>
      <w:r w:rsidRPr="006C662C">
        <w:rPr>
          <w:rFonts w:ascii="Arial" w:hAnsi="Arial" w:cs="Arial"/>
          <w:color w:val="0000FF"/>
          <w:sz w:val="16"/>
          <w:szCs w:val="16"/>
          <w:highlight w:val="white"/>
          <w:lang w:val="de-DE" w:eastAsia="de-DE"/>
        </w:rPr>
        <w:t>&gt;</w:t>
      </w:r>
    </w:p>
    <w:p w14:paraId="6E415360"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val="de-DE" w:eastAsia="de-DE"/>
        </w:rPr>
      </w:pP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FF"/>
          <w:sz w:val="16"/>
          <w:szCs w:val="16"/>
          <w:highlight w:val="white"/>
          <w:lang w:val="de-DE" w:eastAsia="de-DE"/>
        </w:rPr>
        <w:t>&lt;/</w:t>
      </w:r>
      <w:r w:rsidRPr="006C662C">
        <w:rPr>
          <w:rFonts w:ascii="Arial" w:hAnsi="Arial" w:cs="Arial"/>
          <w:color w:val="800000"/>
          <w:sz w:val="16"/>
          <w:szCs w:val="16"/>
          <w:highlight w:val="white"/>
          <w:lang w:val="de-DE" w:eastAsia="de-DE"/>
        </w:rPr>
        <w:t>Prtry</w:t>
      </w:r>
      <w:r w:rsidRPr="006C662C">
        <w:rPr>
          <w:rFonts w:ascii="Arial" w:hAnsi="Arial" w:cs="Arial"/>
          <w:color w:val="0000FF"/>
          <w:sz w:val="16"/>
          <w:szCs w:val="16"/>
          <w:highlight w:val="white"/>
          <w:lang w:val="de-DE" w:eastAsia="de-DE"/>
        </w:rPr>
        <w:t>&gt;</w:t>
      </w:r>
    </w:p>
    <w:p w14:paraId="5B288714"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val="de-DE" w:eastAsia="de-DE"/>
        </w:rPr>
      </w:pP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FF"/>
          <w:sz w:val="16"/>
          <w:szCs w:val="16"/>
          <w:highlight w:val="white"/>
          <w:lang w:val="de-DE" w:eastAsia="de-DE"/>
        </w:rPr>
        <w:t>&lt;/</w:t>
      </w:r>
      <w:r w:rsidRPr="006C662C">
        <w:rPr>
          <w:rFonts w:ascii="Arial" w:hAnsi="Arial" w:cs="Arial"/>
          <w:color w:val="800000"/>
          <w:sz w:val="16"/>
          <w:szCs w:val="16"/>
          <w:highlight w:val="white"/>
          <w:lang w:val="de-DE" w:eastAsia="de-DE"/>
        </w:rPr>
        <w:t>SubBalTp</w:t>
      </w:r>
      <w:r w:rsidRPr="006C662C">
        <w:rPr>
          <w:rFonts w:ascii="Arial" w:hAnsi="Arial" w:cs="Arial"/>
          <w:color w:val="0000FF"/>
          <w:sz w:val="16"/>
          <w:szCs w:val="16"/>
          <w:highlight w:val="white"/>
          <w:lang w:val="de-DE" w:eastAsia="de-DE"/>
        </w:rPr>
        <w:t>&gt;</w:t>
      </w:r>
    </w:p>
    <w:p w14:paraId="3CD2F830"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04880ED3"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72AD6FC5" w14:textId="59AAD9A8"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Unit</w:t>
      </w:r>
      <w:r w:rsidRPr="006C662C">
        <w:rPr>
          <w:rFonts w:ascii="Arial" w:hAnsi="Arial" w:cs="Arial"/>
          <w:color w:val="0000FF"/>
          <w:sz w:val="16"/>
          <w:szCs w:val="16"/>
          <w:highlight w:val="white"/>
          <w:lang w:eastAsia="de-DE"/>
        </w:rPr>
        <w:t>&gt;</w:t>
      </w:r>
      <w:r w:rsidR="002E6D93" w:rsidRPr="006C662C">
        <w:rPr>
          <w:rFonts w:ascii="Arial" w:hAnsi="Arial" w:cs="Arial"/>
          <w:sz w:val="16"/>
          <w:szCs w:val="16"/>
          <w:highlight w:val="white"/>
          <w:lang w:eastAsia="de-DE"/>
        </w:rPr>
        <w:t>3</w:t>
      </w:r>
      <w:r w:rsidRPr="006C662C">
        <w:rPr>
          <w:rFonts w:ascii="Arial" w:hAnsi="Arial" w:cs="Arial"/>
          <w:sz w:val="16"/>
          <w:szCs w:val="16"/>
          <w:highlight w:val="white"/>
          <w:lang w:eastAsia="de-DE"/>
        </w:rPr>
        <w:t>0</w:t>
      </w:r>
      <w:r w:rsidRPr="006C662C">
        <w:rPr>
          <w:rFonts w:ascii="Arial" w:hAnsi="Arial" w:cs="Arial"/>
          <w:color w:val="000000"/>
          <w:sz w:val="16"/>
          <w:szCs w:val="16"/>
          <w:highlight w:val="white"/>
          <w:lang w:eastAsia="de-DE"/>
        </w:rPr>
        <w:t>0</w:t>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Unit</w:t>
      </w:r>
      <w:r w:rsidRPr="006C662C">
        <w:rPr>
          <w:rFonts w:ascii="Arial" w:hAnsi="Arial" w:cs="Arial"/>
          <w:color w:val="0000FF"/>
          <w:sz w:val="16"/>
          <w:szCs w:val="16"/>
          <w:highlight w:val="white"/>
          <w:lang w:eastAsia="de-DE"/>
        </w:rPr>
        <w:t>&gt;</w:t>
      </w:r>
    </w:p>
    <w:p w14:paraId="02A5BE79"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2B88DCA2"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3C8500EE"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AddtlBalBrkdwnDtls</w:t>
      </w:r>
      <w:r w:rsidRPr="006C662C">
        <w:rPr>
          <w:rFonts w:ascii="Arial" w:hAnsi="Arial" w:cs="Arial"/>
          <w:color w:val="0000FF"/>
          <w:sz w:val="16"/>
          <w:szCs w:val="16"/>
          <w:highlight w:val="white"/>
          <w:lang w:eastAsia="de-DE"/>
        </w:rPr>
        <w:t>&gt;</w:t>
      </w:r>
    </w:p>
    <w:p w14:paraId="55817F47"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lastRenderedPageBreak/>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SubBalTp</w:t>
      </w:r>
      <w:r w:rsidRPr="006C662C">
        <w:rPr>
          <w:rFonts w:ascii="Arial" w:hAnsi="Arial" w:cs="Arial"/>
          <w:color w:val="0000FF"/>
          <w:sz w:val="16"/>
          <w:szCs w:val="16"/>
          <w:highlight w:val="white"/>
          <w:lang w:eastAsia="de-DE"/>
        </w:rPr>
        <w:t>&gt;</w:t>
      </w:r>
    </w:p>
    <w:p w14:paraId="63FCB84F"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Prtry</w:t>
      </w:r>
      <w:r w:rsidRPr="006C662C">
        <w:rPr>
          <w:rFonts w:ascii="Arial" w:hAnsi="Arial" w:cs="Arial"/>
          <w:color w:val="0000FF"/>
          <w:sz w:val="16"/>
          <w:szCs w:val="16"/>
          <w:highlight w:val="white"/>
          <w:lang w:eastAsia="de-DE"/>
        </w:rPr>
        <w:t>&gt;</w:t>
      </w:r>
    </w:p>
    <w:p w14:paraId="71378FA7"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Id</w:t>
      </w:r>
      <w:r w:rsidRPr="006C662C">
        <w:rPr>
          <w:rFonts w:ascii="Arial" w:hAnsi="Arial" w:cs="Arial"/>
          <w:color w:val="0000FF"/>
          <w:sz w:val="16"/>
          <w:szCs w:val="16"/>
          <w:highlight w:val="white"/>
          <w:lang w:eastAsia="de-DE"/>
        </w:rPr>
        <w:t>&gt;</w:t>
      </w:r>
      <w:r w:rsidRPr="006C662C">
        <w:rPr>
          <w:rFonts w:ascii="Arial" w:hAnsi="Arial" w:cs="Arial"/>
          <w:color w:val="000000"/>
          <w:sz w:val="16"/>
          <w:szCs w:val="16"/>
          <w:highlight w:val="white"/>
          <w:lang w:eastAsia="de-DE"/>
        </w:rPr>
        <w:t>EAR1</w:t>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Id</w:t>
      </w:r>
      <w:r w:rsidRPr="006C662C">
        <w:rPr>
          <w:rFonts w:ascii="Arial" w:hAnsi="Arial" w:cs="Arial"/>
          <w:color w:val="0000FF"/>
          <w:sz w:val="16"/>
          <w:szCs w:val="16"/>
          <w:highlight w:val="white"/>
          <w:lang w:eastAsia="de-DE"/>
        </w:rPr>
        <w:t>&gt;</w:t>
      </w:r>
    </w:p>
    <w:p w14:paraId="7B8EFB84"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val="de-DE"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val="de-DE" w:eastAsia="de-DE"/>
        </w:rPr>
        <w:t>&lt;</w:t>
      </w:r>
      <w:r w:rsidRPr="006C662C">
        <w:rPr>
          <w:rFonts w:ascii="Arial" w:hAnsi="Arial" w:cs="Arial"/>
          <w:color w:val="800000"/>
          <w:sz w:val="16"/>
          <w:szCs w:val="16"/>
          <w:highlight w:val="white"/>
          <w:lang w:val="de-DE" w:eastAsia="de-DE"/>
        </w:rPr>
        <w:t>Issr</w:t>
      </w:r>
      <w:r w:rsidRPr="006C662C">
        <w:rPr>
          <w:rFonts w:ascii="Arial" w:hAnsi="Arial" w:cs="Arial"/>
          <w:color w:val="0000FF"/>
          <w:sz w:val="16"/>
          <w:szCs w:val="16"/>
          <w:highlight w:val="white"/>
          <w:lang w:val="de-DE" w:eastAsia="de-DE"/>
        </w:rPr>
        <w:t>&gt;</w:t>
      </w:r>
      <w:r w:rsidRPr="006C662C">
        <w:rPr>
          <w:rFonts w:ascii="Arial" w:hAnsi="Arial" w:cs="Arial"/>
          <w:color w:val="000000"/>
          <w:sz w:val="16"/>
          <w:szCs w:val="16"/>
          <w:highlight w:val="white"/>
          <w:lang w:val="de-DE" w:eastAsia="de-DE"/>
        </w:rPr>
        <w:t>T2S</w:t>
      </w:r>
      <w:r w:rsidRPr="006C662C">
        <w:rPr>
          <w:rFonts w:ascii="Arial" w:hAnsi="Arial" w:cs="Arial"/>
          <w:color w:val="0000FF"/>
          <w:sz w:val="16"/>
          <w:szCs w:val="16"/>
          <w:highlight w:val="white"/>
          <w:lang w:val="de-DE" w:eastAsia="de-DE"/>
        </w:rPr>
        <w:t>&lt;/</w:t>
      </w:r>
      <w:r w:rsidRPr="006C662C">
        <w:rPr>
          <w:rFonts w:ascii="Arial" w:hAnsi="Arial" w:cs="Arial"/>
          <w:color w:val="800000"/>
          <w:sz w:val="16"/>
          <w:szCs w:val="16"/>
          <w:highlight w:val="white"/>
          <w:lang w:val="de-DE" w:eastAsia="de-DE"/>
        </w:rPr>
        <w:t>Issr</w:t>
      </w:r>
      <w:r w:rsidRPr="006C662C">
        <w:rPr>
          <w:rFonts w:ascii="Arial" w:hAnsi="Arial" w:cs="Arial"/>
          <w:color w:val="0000FF"/>
          <w:sz w:val="16"/>
          <w:szCs w:val="16"/>
          <w:highlight w:val="white"/>
          <w:lang w:val="de-DE" w:eastAsia="de-DE"/>
        </w:rPr>
        <w:t>&gt;</w:t>
      </w:r>
    </w:p>
    <w:p w14:paraId="3753EEEA"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val="de-DE" w:eastAsia="de-DE"/>
        </w:rPr>
      </w:pP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FF"/>
          <w:sz w:val="16"/>
          <w:szCs w:val="16"/>
          <w:highlight w:val="white"/>
          <w:lang w:val="de-DE" w:eastAsia="de-DE"/>
        </w:rPr>
        <w:t>&lt;</w:t>
      </w:r>
      <w:r w:rsidRPr="006C662C">
        <w:rPr>
          <w:rFonts w:ascii="Arial" w:hAnsi="Arial" w:cs="Arial"/>
          <w:color w:val="800000"/>
          <w:sz w:val="16"/>
          <w:szCs w:val="16"/>
          <w:highlight w:val="white"/>
          <w:lang w:val="de-DE" w:eastAsia="de-DE"/>
        </w:rPr>
        <w:t>SchmeNm</w:t>
      </w:r>
      <w:r w:rsidRPr="006C662C">
        <w:rPr>
          <w:rFonts w:ascii="Arial" w:hAnsi="Arial" w:cs="Arial"/>
          <w:color w:val="0000FF"/>
          <w:sz w:val="16"/>
          <w:szCs w:val="16"/>
          <w:highlight w:val="white"/>
          <w:lang w:val="de-DE" w:eastAsia="de-DE"/>
        </w:rPr>
        <w:t>&gt;</w:t>
      </w:r>
      <w:r w:rsidRPr="006C662C">
        <w:rPr>
          <w:rFonts w:ascii="Arial" w:hAnsi="Arial" w:cs="Arial"/>
          <w:color w:val="000000"/>
          <w:sz w:val="16"/>
          <w:szCs w:val="16"/>
          <w:highlight w:val="white"/>
          <w:lang w:val="de-DE" w:eastAsia="de-DE"/>
        </w:rPr>
        <w:t>RT</w:t>
      </w:r>
      <w:r w:rsidRPr="006C662C">
        <w:rPr>
          <w:rFonts w:ascii="Arial" w:hAnsi="Arial" w:cs="Arial"/>
          <w:color w:val="0000FF"/>
          <w:sz w:val="16"/>
          <w:szCs w:val="16"/>
          <w:highlight w:val="white"/>
          <w:lang w:val="de-DE" w:eastAsia="de-DE"/>
        </w:rPr>
        <w:t>&lt;/</w:t>
      </w:r>
      <w:r w:rsidRPr="006C662C">
        <w:rPr>
          <w:rFonts w:ascii="Arial" w:hAnsi="Arial" w:cs="Arial"/>
          <w:color w:val="800000"/>
          <w:sz w:val="16"/>
          <w:szCs w:val="16"/>
          <w:highlight w:val="white"/>
          <w:lang w:val="de-DE" w:eastAsia="de-DE"/>
        </w:rPr>
        <w:t>SchmeNm</w:t>
      </w:r>
      <w:r w:rsidRPr="006C662C">
        <w:rPr>
          <w:rFonts w:ascii="Arial" w:hAnsi="Arial" w:cs="Arial"/>
          <w:color w:val="0000FF"/>
          <w:sz w:val="16"/>
          <w:szCs w:val="16"/>
          <w:highlight w:val="white"/>
          <w:lang w:val="de-DE" w:eastAsia="de-DE"/>
        </w:rPr>
        <w:t>&gt;</w:t>
      </w:r>
    </w:p>
    <w:p w14:paraId="2A015981"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Prtry</w:t>
      </w:r>
      <w:r w:rsidRPr="006C662C">
        <w:rPr>
          <w:rFonts w:ascii="Arial" w:hAnsi="Arial" w:cs="Arial"/>
          <w:color w:val="0000FF"/>
          <w:sz w:val="16"/>
          <w:szCs w:val="16"/>
          <w:highlight w:val="white"/>
          <w:lang w:eastAsia="de-DE"/>
        </w:rPr>
        <w:t>&gt;</w:t>
      </w:r>
    </w:p>
    <w:p w14:paraId="10D3832E"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SubBalTp</w:t>
      </w:r>
      <w:r w:rsidRPr="006C662C">
        <w:rPr>
          <w:rFonts w:ascii="Arial" w:hAnsi="Arial" w:cs="Arial"/>
          <w:color w:val="0000FF"/>
          <w:sz w:val="16"/>
          <w:szCs w:val="16"/>
          <w:highlight w:val="white"/>
          <w:lang w:eastAsia="de-DE"/>
        </w:rPr>
        <w:t>&gt;</w:t>
      </w:r>
    </w:p>
    <w:p w14:paraId="1D5C42F8"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7781F3F7"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4F793CB2"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Unit</w:t>
      </w:r>
      <w:r w:rsidRPr="006C662C">
        <w:rPr>
          <w:rFonts w:ascii="Arial" w:hAnsi="Arial" w:cs="Arial"/>
          <w:color w:val="0000FF"/>
          <w:sz w:val="16"/>
          <w:szCs w:val="16"/>
          <w:highlight w:val="white"/>
          <w:lang w:eastAsia="de-DE"/>
        </w:rPr>
        <w:t>&gt;</w:t>
      </w:r>
      <w:r w:rsidRPr="006C662C">
        <w:rPr>
          <w:rFonts w:ascii="Arial" w:hAnsi="Arial" w:cs="Arial"/>
          <w:color w:val="000000"/>
          <w:sz w:val="16"/>
          <w:szCs w:val="16"/>
          <w:highlight w:val="white"/>
          <w:lang w:eastAsia="de-DE"/>
        </w:rPr>
        <w:t>600</w:t>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Unit</w:t>
      </w:r>
      <w:r w:rsidRPr="006C662C">
        <w:rPr>
          <w:rFonts w:ascii="Arial" w:hAnsi="Arial" w:cs="Arial"/>
          <w:color w:val="0000FF"/>
          <w:sz w:val="16"/>
          <w:szCs w:val="16"/>
          <w:highlight w:val="white"/>
          <w:lang w:eastAsia="de-DE"/>
        </w:rPr>
        <w:t>&gt;</w:t>
      </w:r>
    </w:p>
    <w:p w14:paraId="791A5D24"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03741E2D"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18B64DA3"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SubBalAddtlDtls</w:t>
      </w:r>
      <w:r w:rsidRPr="006C662C">
        <w:rPr>
          <w:rFonts w:ascii="Arial" w:hAnsi="Arial" w:cs="Arial"/>
          <w:color w:val="0000FF"/>
          <w:sz w:val="16"/>
          <w:szCs w:val="16"/>
          <w:highlight w:val="white"/>
          <w:lang w:eastAsia="de-DE"/>
        </w:rPr>
        <w:t>&gt;</w:t>
      </w:r>
      <w:r w:rsidRPr="006C662C">
        <w:rPr>
          <w:rFonts w:ascii="Arial" w:hAnsi="Arial" w:cs="Arial"/>
          <w:color w:val="000000"/>
          <w:sz w:val="16"/>
          <w:szCs w:val="16"/>
          <w:lang w:eastAsia="de-DE"/>
        </w:rPr>
        <w:t>Earmarking on securities position</w:t>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SubBalAddtlDtls</w:t>
      </w:r>
      <w:r w:rsidRPr="006C662C">
        <w:rPr>
          <w:rFonts w:ascii="Arial" w:hAnsi="Arial" w:cs="Arial"/>
          <w:color w:val="0000FF"/>
          <w:sz w:val="16"/>
          <w:szCs w:val="16"/>
          <w:highlight w:val="white"/>
          <w:lang w:eastAsia="de-DE"/>
        </w:rPr>
        <w:t>&gt;</w:t>
      </w:r>
    </w:p>
    <w:p w14:paraId="24CD1CEA"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AddtlBalBrkdwnDtls</w:t>
      </w:r>
      <w:r w:rsidRPr="006C662C">
        <w:rPr>
          <w:rFonts w:ascii="Arial" w:hAnsi="Arial" w:cs="Arial"/>
          <w:color w:val="0000FF"/>
          <w:sz w:val="16"/>
          <w:szCs w:val="16"/>
          <w:highlight w:val="white"/>
          <w:lang w:eastAsia="de-DE"/>
        </w:rPr>
        <w:t>&gt;</w:t>
      </w:r>
    </w:p>
    <w:p w14:paraId="6BDB0769"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AddtlBalBrkdwnDtls</w:t>
      </w:r>
      <w:r w:rsidRPr="006C662C">
        <w:rPr>
          <w:rFonts w:ascii="Arial" w:hAnsi="Arial" w:cs="Arial"/>
          <w:color w:val="0000FF"/>
          <w:sz w:val="16"/>
          <w:szCs w:val="16"/>
          <w:highlight w:val="white"/>
          <w:lang w:eastAsia="de-DE"/>
        </w:rPr>
        <w:t>&gt;</w:t>
      </w:r>
    </w:p>
    <w:p w14:paraId="4CB82F25"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SubBalTp</w:t>
      </w:r>
      <w:r w:rsidRPr="006C662C">
        <w:rPr>
          <w:rFonts w:ascii="Arial" w:hAnsi="Arial" w:cs="Arial"/>
          <w:color w:val="0000FF"/>
          <w:sz w:val="16"/>
          <w:szCs w:val="16"/>
          <w:highlight w:val="white"/>
          <w:lang w:eastAsia="de-DE"/>
        </w:rPr>
        <w:t>&gt;</w:t>
      </w:r>
    </w:p>
    <w:p w14:paraId="50F57CC7"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Prtry</w:t>
      </w:r>
      <w:r w:rsidRPr="006C662C">
        <w:rPr>
          <w:rFonts w:ascii="Arial" w:hAnsi="Arial" w:cs="Arial"/>
          <w:color w:val="0000FF"/>
          <w:sz w:val="16"/>
          <w:szCs w:val="16"/>
          <w:highlight w:val="white"/>
          <w:lang w:eastAsia="de-DE"/>
        </w:rPr>
        <w:t>&gt;</w:t>
      </w:r>
    </w:p>
    <w:p w14:paraId="74C0AC11"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Id</w:t>
      </w:r>
      <w:r w:rsidRPr="006C662C">
        <w:rPr>
          <w:rFonts w:ascii="Arial" w:hAnsi="Arial" w:cs="Arial"/>
          <w:color w:val="0000FF"/>
          <w:sz w:val="16"/>
          <w:szCs w:val="16"/>
          <w:highlight w:val="white"/>
          <w:lang w:eastAsia="de-DE"/>
        </w:rPr>
        <w:t>&gt;</w:t>
      </w:r>
      <w:r w:rsidRPr="006C662C">
        <w:rPr>
          <w:rFonts w:ascii="Arial" w:hAnsi="Arial" w:cs="Arial"/>
          <w:color w:val="000000"/>
          <w:sz w:val="16"/>
          <w:szCs w:val="16"/>
          <w:highlight w:val="white"/>
          <w:lang w:eastAsia="de-DE"/>
        </w:rPr>
        <w:t>EAR2</w:t>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Id</w:t>
      </w:r>
      <w:r w:rsidRPr="006C662C">
        <w:rPr>
          <w:rFonts w:ascii="Arial" w:hAnsi="Arial" w:cs="Arial"/>
          <w:color w:val="0000FF"/>
          <w:sz w:val="16"/>
          <w:szCs w:val="16"/>
          <w:highlight w:val="white"/>
          <w:lang w:eastAsia="de-DE"/>
        </w:rPr>
        <w:t>&gt;</w:t>
      </w:r>
    </w:p>
    <w:p w14:paraId="1E95F6D9"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val="de-DE"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val="de-DE" w:eastAsia="de-DE"/>
        </w:rPr>
        <w:t>&lt;</w:t>
      </w:r>
      <w:r w:rsidRPr="006C662C">
        <w:rPr>
          <w:rFonts w:ascii="Arial" w:hAnsi="Arial" w:cs="Arial"/>
          <w:color w:val="800000"/>
          <w:sz w:val="16"/>
          <w:szCs w:val="16"/>
          <w:highlight w:val="white"/>
          <w:lang w:val="de-DE" w:eastAsia="de-DE"/>
        </w:rPr>
        <w:t>Issr</w:t>
      </w:r>
      <w:r w:rsidRPr="006C662C">
        <w:rPr>
          <w:rFonts w:ascii="Arial" w:hAnsi="Arial" w:cs="Arial"/>
          <w:color w:val="0000FF"/>
          <w:sz w:val="16"/>
          <w:szCs w:val="16"/>
          <w:highlight w:val="white"/>
          <w:lang w:val="de-DE" w:eastAsia="de-DE"/>
        </w:rPr>
        <w:t>&gt;</w:t>
      </w:r>
      <w:r w:rsidRPr="006C662C">
        <w:rPr>
          <w:rFonts w:ascii="Arial" w:hAnsi="Arial" w:cs="Arial"/>
          <w:color w:val="000000"/>
          <w:sz w:val="16"/>
          <w:szCs w:val="16"/>
          <w:highlight w:val="white"/>
          <w:lang w:val="de-DE" w:eastAsia="de-DE"/>
        </w:rPr>
        <w:t>T2S</w:t>
      </w:r>
      <w:r w:rsidRPr="006C662C">
        <w:rPr>
          <w:rFonts w:ascii="Arial" w:hAnsi="Arial" w:cs="Arial"/>
          <w:color w:val="0000FF"/>
          <w:sz w:val="16"/>
          <w:szCs w:val="16"/>
          <w:highlight w:val="white"/>
          <w:lang w:val="de-DE" w:eastAsia="de-DE"/>
        </w:rPr>
        <w:t>&lt;/</w:t>
      </w:r>
      <w:r w:rsidRPr="006C662C">
        <w:rPr>
          <w:rFonts w:ascii="Arial" w:hAnsi="Arial" w:cs="Arial"/>
          <w:color w:val="800000"/>
          <w:sz w:val="16"/>
          <w:szCs w:val="16"/>
          <w:highlight w:val="white"/>
          <w:lang w:val="de-DE" w:eastAsia="de-DE"/>
        </w:rPr>
        <w:t>Issr</w:t>
      </w:r>
      <w:r w:rsidRPr="006C662C">
        <w:rPr>
          <w:rFonts w:ascii="Arial" w:hAnsi="Arial" w:cs="Arial"/>
          <w:color w:val="0000FF"/>
          <w:sz w:val="16"/>
          <w:szCs w:val="16"/>
          <w:highlight w:val="white"/>
          <w:lang w:val="de-DE" w:eastAsia="de-DE"/>
        </w:rPr>
        <w:t>&gt;</w:t>
      </w:r>
    </w:p>
    <w:p w14:paraId="7A2BA13E"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val="de-DE" w:eastAsia="de-DE"/>
        </w:rPr>
      </w:pP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FF"/>
          <w:sz w:val="16"/>
          <w:szCs w:val="16"/>
          <w:highlight w:val="white"/>
          <w:lang w:val="de-DE" w:eastAsia="de-DE"/>
        </w:rPr>
        <w:t>&lt;</w:t>
      </w:r>
      <w:r w:rsidRPr="006C662C">
        <w:rPr>
          <w:rFonts w:ascii="Arial" w:hAnsi="Arial" w:cs="Arial"/>
          <w:color w:val="800000"/>
          <w:sz w:val="16"/>
          <w:szCs w:val="16"/>
          <w:highlight w:val="white"/>
          <w:lang w:val="de-DE" w:eastAsia="de-DE"/>
        </w:rPr>
        <w:t>SchmeNm</w:t>
      </w:r>
      <w:r w:rsidRPr="006C662C">
        <w:rPr>
          <w:rFonts w:ascii="Arial" w:hAnsi="Arial" w:cs="Arial"/>
          <w:color w:val="0000FF"/>
          <w:sz w:val="16"/>
          <w:szCs w:val="16"/>
          <w:highlight w:val="white"/>
          <w:lang w:val="de-DE" w:eastAsia="de-DE"/>
        </w:rPr>
        <w:t>&gt;</w:t>
      </w:r>
      <w:r w:rsidRPr="006C662C">
        <w:rPr>
          <w:rFonts w:ascii="Arial" w:hAnsi="Arial" w:cs="Arial"/>
          <w:color w:val="000000"/>
          <w:sz w:val="16"/>
          <w:szCs w:val="16"/>
          <w:highlight w:val="white"/>
          <w:lang w:val="de-DE" w:eastAsia="de-DE"/>
        </w:rPr>
        <w:t>RT</w:t>
      </w:r>
      <w:r w:rsidRPr="006C662C">
        <w:rPr>
          <w:rFonts w:ascii="Arial" w:hAnsi="Arial" w:cs="Arial"/>
          <w:color w:val="0000FF"/>
          <w:sz w:val="16"/>
          <w:szCs w:val="16"/>
          <w:highlight w:val="white"/>
          <w:lang w:val="de-DE" w:eastAsia="de-DE"/>
        </w:rPr>
        <w:t>&lt;/</w:t>
      </w:r>
      <w:r w:rsidRPr="006C662C">
        <w:rPr>
          <w:rFonts w:ascii="Arial" w:hAnsi="Arial" w:cs="Arial"/>
          <w:color w:val="800000"/>
          <w:sz w:val="16"/>
          <w:szCs w:val="16"/>
          <w:highlight w:val="white"/>
          <w:lang w:val="de-DE" w:eastAsia="de-DE"/>
        </w:rPr>
        <w:t>SchmeNm</w:t>
      </w:r>
      <w:r w:rsidRPr="006C662C">
        <w:rPr>
          <w:rFonts w:ascii="Arial" w:hAnsi="Arial" w:cs="Arial"/>
          <w:color w:val="0000FF"/>
          <w:sz w:val="16"/>
          <w:szCs w:val="16"/>
          <w:highlight w:val="white"/>
          <w:lang w:val="de-DE" w:eastAsia="de-DE"/>
        </w:rPr>
        <w:t>&gt;</w:t>
      </w:r>
    </w:p>
    <w:p w14:paraId="76D5D37D"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00"/>
          <w:sz w:val="16"/>
          <w:szCs w:val="16"/>
          <w:highlight w:val="white"/>
          <w:lang w:val="de-DE"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Prtry</w:t>
      </w:r>
      <w:r w:rsidRPr="006C662C">
        <w:rPr>
          <w:rFonts w:ascii="Arial" w:hAnsi="Arial" w:cs="Arial"/>
          <w:color w:val="0000FF"/>
          <w:sz w:val="16"/>
          <w:szCs w:val="16"/>
          <w:highlight w:val="white"/>
          <w:lang w:eastAsia="de-DE"/>
        </w:rPr>
        <w:t>&gt;</w:t>
      </w:r>
    </w:p>
    <w:p w14:paraId="041F47F1"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SubBalTp</w:t>
      </w:r>
      <w:r w:rsidRPr="006C662C">
        <w:rPr>
          <w:rFonts w:ascii="Arial" w:hAnsi="Arial" w:cs="Arial"/>
          <w:color w:val="0000FF"/>
          <w:sz w:val="16"/>
          <w:szCs w:val="16"/>
          <w:highlight w:val="white"/>
          <w:lang w:eastAsia="de-DE"/>
        </w:rPr>
        <w:t>&gt;</w:t>
      </w:r>
    </w:p>
    <w:p w14:paraId="3F17A0D3"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088181F1"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6B62B25F" w14:textId="11BDA8FF"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Unit</w:t>
      </w:r>
      <w:r w:rsidRPr="006C662C">
        <w:rPr>
          <w:rFonts w:ascii="Arial" w:hAnsi="Arial" w:cs="Arial"/>
          <w:color w:val="0000FF"/>
          <w:sz w:val="16"/>
          <w:szCs w:val="16"/>
          <w:highlight w:val="white"/>
          <w:lang w:eastAsia="de-DE"/>
        </w:rPr>
        <w:t>&gt;</w:t>
      </w:r>
      <w:r w:rsidR="002E6D93" w:rsidRPr="006C662C">
        <w:rPr>
          <w:rFonts w:ascii="Arial" w:hAnsi="Arial" w:cs="Arial"/>
          <w:color w:val="0000FF"/>
          <w:sz w:val="16"/>
          <w:szCs w:val="16"/>
          <w:highlight w:val="white"/>
          <w:lang w:eastAsia="de-DE"/>
        </w:rPr>
        <w:t>3</w:t>
      </w:r>
      <w:r w:rsidRPr="006C662C">
        <w:rPr>
          <w:rFonts w:ascii="Arial" w:hAnsi="Arial" w:cs="Arial"/>
          <w:color w:val="000000"/>
          <w:sz w:val="16"/>
          <w:szCs w:val="16"/>
          <w:highlight w:val="white"/>
          <w:lang w:eastAsia="de-DE"/>
        </w:rPr>
        <w:t>00</w:t>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Unit</w:t>
      </w:r>
      <w:r w:rsidRPr="006C662C">
        <w:rPr>
          <w:rFonts w:ascii="Arial" w:hAnsi="Arial" w:cs="Arial"/>
          <w:color w:val="0000FF"/>
          <w:sz w:val="16"/>
          <w:szCs w:val="16"/>
          <w:highlight w:val="white"/>
          <w:lang w:eastAsia="de-DE"/>
        </w:rPr>
        <w:t>&gt;</w:t>
      </w:r>
    </w:p>
    <w:p w14:paraId="4461CCB7"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76F75906"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Qty</w:t>
      </w:r>
      <w:r w:rsidRPr="006C662C">
        <w:rPr>
          <w:rFonts w:ascii="Arial" w:hAnsi="Arial" w:cs="Arial"/>
          <w:color w:val="0000FF"/>
          <w:sz w:val="16"/>
          <w:szCs w:val="16"/>
          <w:highlight w:val="white"/>
          <w:lang w:eastAsia="de-DE"/>
        </w:rPr>
        <w:t>&gt;</w:t>
      </w:r>
    </w:p>
    <w:p w14:paraId="0A1F4580"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SubBalAddtlDtls</w:t>
      </w:r>
      <w:r w:rsidRPr="006C662C">
        <w:rPr>
          <w:rFonts w:ascii="Arial" w:hAnsi="Arial" w:cs="Arial"/>
          <w:color w:val="0000FF"/>
          <w:sz w:val="16"/>
          <w:szCs w:val="16"/>
          <w:highlight w:val="white"/>
          <w:lang w:eastAsia="de-DE"/>
        </w:rPr>
        <w:t>&gt;</w:t>
      </w:r>
      <w:r w:rsidRPr="006C662C">
        <w:rPr>
          <w:rFonts w:ascii="Arial" w:hAnsi="Arial" w:cs="Arial"/>
          <w:color w:val="000000"/>
          <w:sz w:val="16"/>
          <w:szCs w:val="16"/>
          <w:lang w:eastAsia="de-DE"/>
        </w:rPr>
        <w:t>Earmarking on securities position 2</w:t>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SubBalAddtlDtls</w:t>
      </w:r>
      <w:r w:rsidRPr="006C662C">
        <w:rPr>
          <w:rFonts w:ascii="Arial" w:hAnsi="Arial" w:cs="Arial"/>
          <w:color w:val="0000FF"/>
          <w:sz w:val="16"/>
          <w:szCs w:val="16"/>
          <w:highlight w:val="white"/>
          <w:lang w:eastAsia="de-DE"/>
        </w:rPr>
        <w:t>&gt;</w:t>
      </w:r>
    </w:p>
    <w:p w14:paraId="6CB9FEF6" w14:textId="529FAD76" w:rsidR="007615A2" w:rsidRPr="006C662C" w:rsidRDefault="007615A2" w:rsidP="000D46A5">
      <w:pPr>
        <w:autoSpaceDE w:val="0"/>
        <w:autoSpaceDN w:val="0"/>
        <w:adjustRightInd w:val="0"/>
        <w:spacing w:before="0"/>
        <w:rPr>
          <w:rFonts w:ascii="Arial" w:hAnsi="Arial" w:cs="Arial"/>
          <w:color w:val="0000FF"/>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AddtlBalBrkdwnDtls</w:t>
      </w:r>
      <w:r w:rsidRPr="006C662C">
        <w:rPr>
          <w:rFonts w:ascii="Arial" w:hAnsi="Arial" w:cs="Arial"/>
          <w:color w:val="0000FF"/>
          <w:sz w:val="16"/>
          <w:szCs w:val="16"/>
          <w:highlight w:val="white"/>
          <w:lang w:eastAsia="de-DE"/>
        </w:rPr>
        <w:t>&gt;</w:t>
      </w:r>
    </w:p>
    <w:p w14:paraId="33ECB090" w14:textId="77777777" w:rsidR="007615A2" w:rsidRPr="006C662C" w:rsidRDefault="007615A2" w:rsidP="000D46A5">
      <w:pPr>
        <w:autoSpaceDE w:val="0"/>
        <w:autoSpaceDN w:val="0"/>
        <w:adjustRightInd w:val="0"/>
        <w:spacing w:before="0"/>
        <w:rPr>
          <w:rFonts w:ascii="Arial" w:hAnsi="Arial" w:cs="Arial"/>
          <w:color w:val="000000"/>
          <w:sz w:val="16"/>
          <w:szCs w:val="16"/>
          <w:highlight w:val="white"/>
          <w:lang w:eastAsia="de-DE"/>
        </w:rPr>
      </w:pPr>
      <w:r w:rsidRPr="006C662C">
        <w:rPr>
          <w:rFonts w:ascii="Arial" w:hAnsi="Arial" w:cs="Arial"/>
          <w:color w:val="000000"/>
          <w:sz w:val="16"/>
          <w:szCs w:val="16"/>
          <w:highlight w:val="white"/>
          <w:lang w:eastAsia="de-DE"/>
        </w:rPr>
        <w:tab/>
      </w: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BalBrkdwn</w:t>
      </w:r>
      <w:r w:rsidRPr="006C662C">
        <w:rPr>
          <w:rFonts w:ascii="Arial" w:hAnsi="Arial" w:cs="Arial"/>
          <w:color w:val="0000FF"/>
          <w:sz w:val="16"/>
          <w:szCs w:val="16"/>
          <w:highlight w:val="white"/>
          <w:lang w:eastAsia="de-DE"/>
        </w:rPr>
        <w:t>&gt;</w:t>
      </w:r>
      <w:r w:rsidRPr="006C662C">
        <w:rPr>
          <w:rFonts w:ascii="Arial" w:hAnsi="Arial" w:cs="Arial"/>
          <w:color w:val="000000"/>
          <w:sz w:val="16"/>
          <w:szCs w:val="16"/>
          <w:highlight w:val="white"/>
          <w:lang w:eastAsia="de-DE"/>
        </w:rPr>
        <w:t xml:space="preserve"> </w:t>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r w:rsidRPr="006C662C">
        <w:rPr>
          <w:rFonts w:ascii="Arial" w:hAnsi="Arial" w:cs="Arial"/>
          <w:color w:val="000000"/>
          <w:sz w:val="16"/>
          <w:szCs w:val="16"/>
          <w:highlight w:val="white"/>
          <w:lang w:eastAsia="de-DE"/>
        </w:rPr>
        <w:tab/>
      </w:r>
    </w:p>
    <w:p w14:paraId="1A3E5F6E" w14:textId="77777777" w:rsidR="000D46A5" w:rsidRPr="006C662C" w:rsidRDefault="007615A2" w:rsidP="000D46A5">
      <w:pPr>
        <w:autoSpaceDE w:val="0"/>
        <w:autoSpaceDN w:val="0"/>
        <w:adjustRightInd w:val="0"/>
        <w:spacing w:before="0"/>
        <w:rPr>
          <w:rFonts w:ascii="Arial" w:hAnsi="Arial" w:cs="Arial"/>
          <w:color w:val="0000FF"/>
          <w:sz w:val="16"/>
          <w:szCs w:val="16"/>
          <w:highlight w:val="white"/>
          <w:lang w:eastAsia="de-DE"/>
        </w:rPr>
      </w:pPr>
      <w:r w:rsidRPr="006C662C">
        <w:rPr>
          <w:rFonts w:ascii="Arial" w:hAnsi="Arial" w:cs="Arial"/>
          <w:color w:val="0000FF"/>
          <w:sz w:val="16"/>
          <w:szCs w:val="16"/>
          <w:highlight w:val="white"/>
          <w:lang w:eastAsia="de-DE"/>
        </w:rPr>
        <w:t>&lt;/</w:t>
      </w:r>
      <w:r w:rsidRPr="006C662C">
        <w:rPr>
          <w:rFonts w:ascii="Arial" w:hAnsi="Arial" w:cs="Arial"/>
          <w:color w:val="800000"/>
          <w:sz w:val="16"/>
          <w:szCs w:val="16"/>
          <w:highlight w:val="white"/>
          <w:lang w:eastAsia="de-DE"/>
        </w:rPr>
        <w:t>BalForAcct</w:t>
      </w:r>
      <w:r w:rsidRPr="006C662C">
        <w:rPr>
          <w:rFonts w:ascii="Arial" w:hAnsi="Arial" w:cs="Arial"/>
          <w:color w:val="0000FF"/>
          <w:sz w:val="16"/>
          <w:szCs w:val="16"/>
          <w:highlight w:val="white"/>
          <w:lang w:eastAsia="de-DE"/>
        </w:rPr>
        <w:t>&gt;</w:t>
      </w:r>
    </w:p>
    <w:p w14:paraId="65DFADA4" w14:textId="77777777" w:rsidR="007615A2" w:rsidRPr="006C662C" w:rsidRDefault="000D46A5" w:rsidP="000D46A5">
      <w:pPr>
        <w:spacing w:before="0"/>
        <w:rPr>
          <w:rFonts w:ascii="Arial" w:hAnsi="Arial" w:cs="Arial"/>
          <w:color w:val="0000FF"/>
          <w:sz w:val="16"/>
          <w:szCs w:val="16"/>
          <w:highlight w:val="white"/>
          <w:lang w:eastAsia="de-DE"/>
        </w:rPr>
      </w:pPr>
      <w:r w:rsidRPr="006C662C">
        <w:rPr>
          <w:rFonts w:ascii="Arial" w:hAnsi="Arial" w:cs="Arial"/>
          <w:color w:val="0000FF"/>
          <w:sz w:val="16"/>
          <w:szCs w:val="16"/>
          <w:highlight w:val="white"/>
          <w:lang w:eastAsia="de-DE"/>
        </w:rPr>
        <w:br w:type="page"/>
      </w:r>
    </w:p>
    <w:p w14:paraId="51154CA3" w14:textId="77777777" w:rsidR="00C41DDB" w:rsidRPr="006C662C" w:rsidRDefault="00C41DDB" w:rsidP="009211A6">
      <w:pPr>
        <w:numPr>
          <w:ilvl w:val="0"/>
          <w:numId w:val="6"/>
        </w:numPr>
        <w:jc w:val="both"/>
        <w:rPr>
          <w:b/>
          <w:lang w:val="en-GB"/>
        </w:rPr>
      </w:pPr>
      <w:r w:rsidRPr="006C662C">
        <w:rPr>
          <w:b/>
          <w:lang w:val="en-GB"/>
        </w:rPr>
        <w:lastRenderedPageBreak/>
        <w:t>SEG recommendation:</w:t>
      </w:r>
    </w:p>
    <w:p w14:paraId="162F2AD0" w14:textId="77777777" w:rsidR="00C40729" w:rsidRPr="006C662C" w:rsidRDefault="00C40729" w:rsidP="00BC3FD9">
      <w:pPr>
        <w:jc w:val="both"/>
        <w:rPr>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C662C" w14:paraId="216F2584" w14:textId="77777777" w:rsidTr="00130EB9">
        <w:trPr>
          <w:gridAfter w:val="3"/>
          <w:wAfter w:w="5623" w:type="dxa"/>
        </w:trPr>
        <w:tc>
          <w:tcPr>
            <w:tcW w:w="1242" w:type="dxa"/>
            <w:gridSpan w:val="2"/>
          </w:tcPr>
          <w:p w14:paraId="2A8A3485" w14:textId="77777777" w:rsidR="00C40729" w:rsidRPr="006C662C" w:rsidRDefault="00C40729" w:rsidP="00BC3FD9">
            <w:pPr>
              <w:jc w:val="both"/>
              <w:rPr>
                <w:b/>
                <w:szCs w:val="24"/>
                <w:lang w:val="en-GB"/>
              </w:rPr>
            </w:pPr>
            <w:r w:rsidRPr="006C662C">
              <w:rPr>
                <w:b/>
                <w:szCs w:val="24"/>
                <w:lang w:val="en-GB"/>
              </w:rPr>
              <w:t>Consider</w:t>
            </w:r>
          </w:p>
        </w:tc>
        <w:tc>
          <w:tcPr>
            <w:tcW w:w="567" w:type="dxa"/>
          </w:tcPr>
          <w:p w14:paraId="130DACAF" w14:textId="00BA243A" w:rsidR="00C40729" w:rsidRPr="006C662C" w:rsidRDefault="007648AE" w:rsidP="00BC3FD9">
            <w:pPr>
              <w:jc w:val="both"/>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0EA66B4D" w14:textId="77777777" w:rsidR="00C40729" w:rsidRPr="006C662C" w:rsidRDefault="00C40729" w:rsidP="00BC3FD9">
            <w:pPr>
              <w:jc w:val="both"/>
              <w:rPr>
                <w:b/>
                <w:szCs w:val="24"/>
                <w:lang w:val="en-GB"/>
              </w:rPr>
            </w:pPr>
            <w:r w:rsidRPr="006C662C">
              <w:rPr>
                <w:b/>
                <w:szCs w:val="24"/>
                <w:lang w:val="en-GB"/>
              </w:rPr>
              <w:t>Timing</w:t>
            </w:r>
          </w:p>
        </w:tc>
      </w:tr>
      <w:tr w:rsidR="00130EB9" w:rsidRPr="006C662C" w14:paraId="2B9D5F26" w14:textId="77777777" w:rsidTr="00130EB9">
        <w:trPr>
          <w:gridBefore w:val="1"/>
          <w:gridAfter w:val="1"/>
          <w:wBefore w:w="1059" w:type="dxa"/>
          <w:wAfter w:w="945" w:type="dxa"/>
          <w:trHeight w:val="501"/>
        </w:trPr>
        <w:tc>
          <w:tcPr>
            <w:tcW w:w="750" w:type="dxa"/>
            <w:gridSpan w:val="2"/>
            <w:tcBorders>
              <w:left w:val="nil"/>
              <w:bottom w:val="nil"/>
            </w:tcBorders>
          </w:tcPr>
          <w:p w14:paraId="3FFF09CD" w14:textId="77777777" w:rsidR="00130EB9" w:rsidRPr="006C662C" w:rsidRDefault="00130EB9" w:rsidP="00BC3FD9">
            <w:pPr>
              <w:jc w:val="both"/>
              <w:rPr>
                <w:szCs w:val="24"/>
                <w:lang w:val="en-GB"/>
              </w:rPr>
            </w:pPr>
          </w:p>
        </w:tc>
        <w:tc>
          <w:tcPr>
            <w:tcW w:w="5954" w:type="dxa"/>
            <w:gridSpan w:val="2"/>
          </w:tcPr>
          <w:p w14:paraId="3627D6F0" w14:textId="77777777" w:rsidR="00130EB9" w:rsidRPr="006C662C" w:rsidRDefault="00130EB9" w:rsidP="00BC3FD9">
            <w:pPr>
              <w:spacing w:before="0"/>
              <w:jc w:val="both"/>
              <w:rPr>
                <w:szCs w:val="24"/>
                <w:lang w:val="en-GB"/>
              </w:rPr>
            </w:pPr>
            <w:r w:rsidRPr="006C662C">
              <w:rPr>
                <w:szCs w:val="24"/>
                <w:lang w:val="en-GB"/>
              </w:rPr>
              <w:t xml:space="preserve">- </w:t>
            </w:r>
            <w:r w:rsidRPr="006C662C">
              <w:rPr>
                <w:b/>
                <w:szCs w:val="24"/>
                <w:lang w:val="en-GB"/>
              </w:rPr>
              <w:t>Next yearly cycle</w:t>
            </w:r>
            <w:r w:rsidR="00FF4AEF" w:rsidRPr="006C662C">
              <w:rPr>
                <w:b/>
                <w:szCs w:val="24"/>
                <w:lang w:val="en-GB"/>
              </w:rPr>
              <w:t>: 201</w:t>
            </w:r>
            <w:r w:rsidR="00231CFF" w:rsidRPr="006C662C">
              <w:rPr>
                <w:b/>
                <w:szCs w:val="24"/>
                <w:lang w:val="en-GB"/>
              </w:rPr>
              <w:t>5</w:t>
            </w:r>
            <w:r w:rsidRPr="006C662C">
              <w:rPr>
                <w:b/>
                <w:szCs w:val="24"/>
                <w:lang w:val="en-GB"/>
              </w:rPr>
              <w:t>/201</w:t>
            </w:r>
            <w:r w:rsidR="00231CFF" w:rsidRPr="006C662C">
              <w:rPr>
                <w:b/>
                <w:szCs w:val="24"/>
                <w:lang w:val="en-GB"/>
              </w:rPr>
              <w:t>6</w:t>
            </w:r>
          </w:p>
          <w:p w14:paraId="316D8A62" w14:textId="77777777" w:rsidR="00130EB9" w:rsidRPr="006C662C" w:rsidRDefault="00130EB9" w:rsidP="00BC3FD9">
            <w:pPr>
              <w:spacing w:before="0"/>
              <w:jc w:val="both"/>
              <w:rPr>
                <w:szCs w:val="24"/>
                <w:lang w:val="en-GB"/>
              </w:rPr>
            </w:pPr>
            <w:r w:rsidRPr="006C662C">
              <w:rPr>
                <w:szCs w:val="24"/>
                <w:lang w:val="en-GB"/>
              </w:rPr>
              <w:t>(the change will be considered for implementation in the yearly maintenance cycle which starts in 201</w:t>
            </w:r>
            <w:r w:rsidR="0086406A" w:rsidRPr="006C662C">
              <w:rPr>
                <w:szCs w:val="24"/>
                <w:lang w:val="en-GB"/>
              </w:rPr>
              <w:t>5</w:t>
            </w:r>
            <w:r w:rsidRPr="006C662C">
              <w:rPr>
                <w:szCs w:val="24"/>
                <w:lang w:val="en-GB"/>
              </w:rPr>
              <w:t xml:space="preserve"> and completes with the publication of new messag</w:t>
            </w:r>
            <w:r w:rsidR="00EB6791" w:rsidRPr="006C662C">
              <w:rPr>
                <w:szCs w:val="24"/>
                <w:lang w:val="en-GB"/>
              </w:rPr>
              <w:t>e versions in the spring of 201</w:t>
            </w:r>
            <w:r w:rsidR="0086406A" w:rsidRPr="006C662C">
              <w:rPr>
                <w:szCs w:val="24"/>
                <w:lang w:val="en-GB"/>
              </w:rPr>
              <w:t>6</w:t>
            </w:r>
            <w:r w:rsidRPr="006C662C">
              <w:rPr>
                <w:szCs w:val="24"/>
                <w:lang w:val="en-GB"/>
              </w:rPr>
              <w:t>)</w:t>
            </w:r>
          </w:p>
        </w:tc>
        <w:tc>
          <w:tcPr>
            <w:tcW w:w="425" w:type="dxa"/>
            <w:tcBorders>
              <w:bottom w:val="single" w:sz="4" w:space="0" w:color="auto"/>
            </w:tcBorders>
          </w:tcPr>
          <w:p w14:paraId="5262993B" w14:textId="000C7032" w:rsidR="00130EB9" w:rsidRPr="006C662C" w:rsidRDefault="007648AE" w:rsidP="00BC3FD9">
            <w:pPr>
              <w:spacing w:before="0"/>
              <w:jc w:val="both"/>
              <w:rPr>
                <w:color w:val="FF0000"/>
                <w:szCs w:val="24"/>
                <w:lang w:val="en-GB"/>
              </w:rPr>
            </w:pPr>
            <w:r>
              <w:rPr>
                <w:color w:val="FF0000"/>
                <w:szCs w:val="24"/>
                <w:lang w:val="en-GB"/>
              </w:rPr>
              <w:t>X</w:t>
            </w:r>
          </w:p>
        </w:tc>
      </w:tr>
      <w:tr w:rsidR="00C40729" w:rsidRPr="006C662C" w14:paraId="2BC43C40" w14:textId="77777777" w:rsidTr="00130EB9">
        <w:trPr>
          <w:gridBefore w:val="1"/>
          <w:gridAfter w:val="1"/>
          <w:wBefore w:w="1059" w:type="dxa"/>
          <w:wAfter w:w="945" w:type="dxa"/>
          <w:trHeight w:val="501"/>
        </w:trPr>
        <w:tc>
          <w:tcPr>
            <w:tcW w:w="750" w:type="dxa"/>
            <w:gridSpan w:val="2"/>
            <w:tcBorders>
              <w:top w:val="nil"/>
              <w:left w:val="nil"/>
              <w:bottom w:val="nil"/>
            </w:tcBorders>
          </w:tcPr>
          <w:p w14:paraId="4F58122A" w14:textId="77777777" w:rsidR="00C40729" w:rsidRPr="006C662C" w:rsidRDefault="00C40729" w:rsidP="00BC3FD9">
            <w:pPr>
              <w:spacing w:before="0"/>
              <w:jc w:val="both"/>
              <w:rPr>
                <w:szCs w:val="24"/>
                <w:lang w:val="en-GB"/>
              </w:rPr>
            </w:pPr>
          </w:p>
        </w:tc>
        <w:tc>
          <w:tcPr>
            <w:tcW w:w="5954" w:type="dxa"/>
            <w:gridSpan w:val="2"/>
          </w:tcPr>
          <w:p w14:paraId="00BDBB8A" w14:textId="77777777" w:rsidR="00C40729" w:rsidRPr="006C662C" w:rsidRDefault="00C40729" w:rsidP="00BC3FD9">
            <w:pPr>
              <w:spacing w:before="0"/>
              <w:jc w:val="both"/>
              <w:rPr>
                <w:szCs w:val="24"/>
                <w:lang w:val="en-GB"/>
              </w:rPr>
            </w:pPr>
            <w:r w:rsidRPr="006C662C">
              <w:rPr>
                <w:szCs w:val="24"/>
                <w:lang w:val="en-GB"/>
              </w:rPr>
              <w:t xml:space="preserve">- </w:t>
            </w:r>
            <w:r w:rsidRPr="006C662C">
              <w:rPr>
                <w:b/>
                <w:szCs w:val="24"/>
                <w:lang w:val="en-GB"/>
              </w:rPr>
              <w:t>At the occasion of the next maintenance of the messages</w:t>
            </w:r>
          </w:p>
          <w:p w14:paraId="09D04E4A" w14:textId="77777777" w:rsidR="00C40729" w:rsidRPr="006C662C" w:rsidRDefault="00C40729" w:rsidP="00BC3FD9">
            <w:pPr>
              <w:spacing w:before="0"/>
              <w:jc w:val="both"/>
              <w:rPr>
                <w:szCs w:val="24"/>
                <w:lang w:val="en-GB"/>
              </w:rPr>
            </w:pPr>
            <w:r w:rsidRPr="006C662C">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1758265B" w14:textId="77777777" w:rsidR="00C40729" w:rsidRPr="006C662C" w:rsidRDefault="00C40729" w:rsidP="00BC3FD9">
            <w:pPr>
              <w:spacing w:before="0"/>
              <w:jc w:val="both"/>
              <w:rPr>
                <w:color w:val="FF0000"/>
                <w:szCs w:val="24"/>
                <w:lang w:val="en-GB"/>
              </w:rPr>
            </w:pPr>
          </w:p>
        </w:tc>
      </w:tr>
      <w:tr w:rsidR="00C40729" w:rsidRPr="006C662C" w14:paraId="5921AF74" w14:textId="77777777" w:rsidTr="00130EB9">
        <w:trPr>
          <w:gridBefore w:val="1"/>
          <w:wBefore w:w="1059" w:type="dxa"/>
          <w:trHeight w:val="511"/>
        </w:trPr>
        <w:tc>
          <w:tcPr>
            <w:tcW w:w="750" w:type="dxa"/>
            <w:gridSpan w:val="2"/>
            <w:tcBorders>
              <w:top w:val="nil"/>
              <w:left w:val="nil"/>
              <w:bottom w:val="nil"/>
            </w:tcBorders>
          </w:tcPr>
          <w:p w14:paraId="22483483" w14:textId="77777777" w:rsidR="00C40729" w:rsidRPr="006C662C" w:rsidRDefault="00C40729" w:rsidP="00BC3FD9">
            <w:pPr>
              <w:spacing w:before="0"/>
              <w:jc w:val="both"/>
              <w:rPr>
                <w:szCs w:val="24"/>
                <w:lang w:val="en-GB"/>
              </w:rPr>
            </w:pPr>
          </w:p>
        </w:tc>
        <w:tc>
          <w:tcPr>
            <w:tcW w:w="5954" w:type="dxa"/>
            <w:gridSpan w:val="2"/>
          </w:tcPr>
          <w:p w14:paraId="47134BD6" w14:textId="77777777" w:rsidR="00C40729" w:rsidRPr="006C662C" w:rsidRDefault="00C40729" w:rsidP="00BC3FD9">
            <w:pPr>
              <w:spacing w:before="0"/>
              <w:jc w:val="both"/>
              <w:rPr>
                <w:szCs w:val="24"/>
                <w:lang w:val="en-GB"/>
              </w:rPr>
            </w:pPr>
            <w:r w:rsidRPr="006C662C">
              <w:rPr>
                <w:szCs w:val="24"/>
                <w:lang w:val="en-GB"/>
              </w:rPr>
              <w:t xml:space="preserve">- </w:t>
            </w:r>
            <w:r w:rsidRPr="006C662C">
              <w:rPr>
                <w:b/>
                <w:szCs w:val="24"/>
                <w:lang w:val="en-GB"/>
              </w:rPr>
              <w:t>Urgent unscheduled</w:t>
            </w:r>
          </w:p>
          <w:p w14:paraId="4A512274" w14:textId="77777777" w:rsidR="00C40729" w:rsidRPr="006C662C" w:rsidRDefault="00C40729" w:rsidP="00BC3FD9">
            <w:pPr>
              <w:spacing w:before="0"/>
              <w:jc w:val="both"/>
              <w:rPr>
                <w:szCs w:val="24"/>
                <w:lang w:val="en-GB"/>
              </w:rPr>
            </w:pPr>
            <w:r w:rsidRPr="006C662C">
              <w:rPr>
                <w:szCs w:val="24"/>
                <w:lang w:val="en-GB"/>
              </w:rPr>
              <w:t>(the change justifies an urgent implementation outside of the normal yearly cycle)</w:t>
            </w:r>
          </w:p>
        </w:tc>
        <w:tc>
          <w:tcPr>
            <w:tcW w:w="425" w:type="dxa"/>
          </w:tcPr>
          <w:p w14:paraId="25A385DF" w14:textId="77777777" w:rsidR="00C40729" w:rsidRPr="006C662C" w:rsidRDefault="00C40729" w:rsidP="00BC3FD9">
            <w:pPr>
              <w:jc w:val="both"/>
              <w:rPr>
                <w:color w:val="FF0000"/>
                <w:szCs w:val="24"/>
                <w:lang w:val="en-GB"/>
              </w:rPr>
            </w:pPr>
          </w:p>
        </w:tc>
        <w:tc>
          <w:tcPr>
            <w:tcW w:w="945" w:type="dxa"/>
            <w:tcBorders>
              <w:top w:val="nil"/>
              <w:bottom w:val="nil"/>
              <w:right w:val="nil"/>
            </w:tcBorders>
          </w:tcPr>
          <w:p w14:paraId="0D538BAA" w14:textId="77777777" w:rsidR="00C40729" w:rsidRPr="006C662C" w:rsidRDefault="00C40729" w:rsidP="00BC3FD9">
            <w:pPr>
              <w:ind w:left="360"/>
              <w:jc w:val="both"/>
              <w:rPr>
                <w:szCs w:val="24"/>
                <w:lang w:val="en-GB"/>
              </w:rPr>
            </w:pPr>
          </w:p>
        </w:tc>
      </w:tr>
      <w:tr w:rsidR="00C40729" w:rsidRPr="006C662C" w14:paraId="11F9B588" w14:textId="77777777" w:rsidTr="00130EB9">
        <w:trPr>
          <w:gridBefore w:val="1"/>
          <w:wBefore w:w="1059" w:type="dxa"/>
          <w:trHeight w:val="511"/>
        </w:trPr>
        <w:tc>
          <w:tcPr>
            <w:tcW w:w="750" w:type="dxa"/>
            <w:gridSpan w:val="2"/>
            <w:tcBorders>
              <w:top w:val="nil"/>
              <w:left w:val="nil"/>
              <w:bottom w:val="nil"/>
            </w:tcBorders>
          </w:tcPr>
          <w:p w14:paraId="7C54E5E8" w14:textId="77777777" w:rsidR="00C40729" w:rsidRPr="006C662C" w:rsidRDefault="00C40729" w:rsidP="00BC3FD9">
            <w:pPr>
              <w:spacing w:before="0"/>
              <w:jc w:val="both"/>
              <w:rPr>
                <w:szCs w:val="24"/>
                <w:lang w:val="en-GB"/>
              </w:rPr>
            </w:pPr>
          </w:p>
        </w:tc>
        <w:tc>
          <w:tcPr>
            <w:tcW w:w="6379" w:type="dxa"/>
            <w:gridSpan w:val="3"/>
          </w:tcPr>
          <w:p w14:paraId="6004DD48" w14:textId="77777777" w:rsidR="00C40729" w:rsidRPr="006C662C" w:rsidRDefault="00C40729" w:rsidP="00BC3FD9">
            <w:pPr>
              <w:jc w:val="both"/>
              <w:rPr>
                <w:color w:val="FF0000"/>
                <w:szCs w:val="24"/>
                <w:lang w:val="en-GB"/>
              </w:rPr>
            </w:pPr>
            <w:r w:rsidRPr="006C662C">
              <w:rPr>
                <w:szCs w:val="24"/>
                <w:lang w:val="en-GB"/>
              </w:rPr>
              <w:t xml:space="preserve">- </w:t>
            </w:r>
            <w:r w:rsidRPr="006C662C">
              <w:rPr>
                <w:b/>
                <w:szCs w:val="24"/>
                <w:lang w:val="en-GB"/>
              </w:rPr>
              <w:t>Other timing:</w:t>
            </w:r>
          </w:p>
        </w:tc>
        <w:tc>
          <w:tcPr>
            <w:tcW w:w="945" w:type="dxa"/>
            <w:tcBorders>
              <w:top w:val="nil"/>
              <w:bottom w:val="nil"/>
              <w:right w:val="nil"/>
            </w:tcBorders>
          </w:tcPr>
          <w:p w14:paraId="35A9F17E" w14:textId="77777777" w:rsidR="00C40729" w:rsidRPr="006C662C" w:rsidRDefault="00C40729" w:rsidP="00BC3FD9">
            <w:pPr>
              <w:ind w:left="360"/>
              <w:jc w:val="both"/>
              <w:rPr>
                <w:szCs w:val="24"/>
                <w:lang w:val="en-GB"/>
              </w:rPr>
            </w:pPr>
          </w:p>
          <w:p w14:paraId="53A23C8C" w14:textId="77777777" w:rsidR="00C40729" w:rsidRPr="006C662C" w:rsidRDefault="00C40729" w:rsidP="00BC3FD9">
            <w:pPr>
              <w:ind w:left="360"/>
              <w:jc w:val="both"/>
              <w:rPr>
                <w:szCs w:val="24"/>
                <w:lang w:val="en-GB"/>
              </w:rPr>
            </w:pPr>
          </w:p>
        </w:tc>
      </w:tr>
    </w:tbl>
    <w:p w14:paraId="33B5E0BF" w14:textId="77777777" w:rsidR="00C41DDB" w:rsidRPr="006C662C" w:rsidRDefault="00C41DDB" w:rsidP="00BC3FD9">
      <w:pPr>
        <w:jc w:val="both"/>
        <w:rPr>
          <w:szCs w:val="24"/>
          <w:lang w:val="en-GB"/>
        </w:rPr>
      </w:pPr>
      <w:r w:rsidRPr="006C662C">
        <w:rPr>
          <w:szCs w:val="24"/>
          <w:lang w:val="en-GB"/>
        </w:rPr>
        <w:t>Comments:</w:t>
      </w:r>
    </w:p>
    <w:p w14:paraId="637BDE05" w14:textId="77777777" w:rsidR="00C41DDB" w:rsidRPr="006C662C" w:rsidRDefault="00C41DDB" w:rsidP="00BC3FD9">
      <w:pPr>
        <w:jc w:val="both"/>
        <w:rPr>
          <w:szCs w:val="24"/>
          <w:lang w:val="en-GB"/>
        </w:rPr>
      </w:pPr>
    </w:p>
    <w:p w14:paraId="22014F78" w14:textId="77777777" w:rsidR="00B307A7" w:rsidRPr="006C662C" w:rsidRDefault="00B307A7" w:rsidP="00BC3FD9">
      <w:pPr>
        <w:jc w:val="both"/>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6C662C" w14:paraId="094CD4AB" w14:textId="77777777" w:rsidTr="00C40729">
        <w:tc>
          <w:tcPr>
            <w:tcW w:w="1242" w:type="dxa"/>
          </w:tcPr>
          <w:p w14:paraId="2752666B" w14:textId="77777777" w:rsidR="00C41DDB" w:rsidRPr="006C662C" w:rsidRDefault="00C41DDB" w:rsidP="00BC3FD9">
            <w:pPr>
              <w:jc w:val="both"/>
              <w:rPr>
                <w:b/>
                <w:szCs w:val="24"/>
                <w:lang w:val="en-GB"/>
              </w:rPr>
            </w:pPr>
            <w:r w:rsidRPr="006C662C">
              <w:rPr>
                <w:b/>
                <w:szCs w:val="24"/>
                <w:lang w:val="en-GB"/>
              </w:rPr>
              <w:t>Reject</w:t>
            </w:r>
          </w:p>
        </w:tc>
        <w:tc>
          <w:tcPr>
            <w:tcW w:w="567" w:type="dxa"/>
          </w:tcPr>
          <w:p w14:paraId="1F2FD6B6" w14:textId="77777777" w:rsidR="00C41DDB" w:rsidRPr="006C662C" w:rsidRDefault="00C41DDB" w:rsidP="00BC3FD9">
            <w:pPr>
              <w:jc w:val="both"/>
              <w:rPr>
                <w:color w:val="FF0000"/>
                <w:szCs w:val="24"/>
                <w:lang w:val="en-GB"/>
              </w:rPr>
            </w:pPr>
          </w:p>
        </w:tc>
      </w:tr>
    </w:tbl>
    <w:p w14:paraId="638761B6" w14:textId="77777777" w:rsidR="007D6A9F" w:rsidRPr="006C662C" w:rsidRDefault="00C41DDB" w:rsidP="00BC3FD9">
      <w:pPr>
        <w:jc w:val="both"/>
        <w:rPr>
          <w:szCs w:val="24"/>
          <w:lang w:val="en-GB"/>
        </w:rPr>
      </w:pPr>
      <w:r w:rsidRPr="006C662C">
        <w:rPr>
          <w:szCs w:val="24"/>
          <w:lang w:val="en-GB"/>
        </w:rPr>
        <w:t>Reason for rejection:</w:t>
      </w:r>
    </w:p>
    <w:sectPr w:rsidR="007D6A9F" w:rsidRPr="006C662C" w:rsidSect="00101BFC">
      <w:headerReference w:type="even" r:id="rId10"/>
      <w:headerReference w:type="default" r:id="rId11"/>
      <w:footerReference w:type="even" r:id="rId12"/>
      <w:footerReference w:type="default" r:id="rId13"/>
      <w:headerReference w:type="first" r:id="rId14"/>
      <w:footerReference w:type="first" r:id="rId15"/>
      <w:pgSz w:w="11909" w:h="16834" w:code="9"/>
      <w:pgMar w:top="1440" w:right="1134" w:bottom="1440" w:left="1797" w:header="720"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1A90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09D12" w14:textId="77777777" w:rsidR="00BE39CA" w:rsidRDefault="00BE39CA">
      <w:r>
        <w:separator/>
      </w:r>
    </w:p>
  </w:endnote>
  <w:endnote w:type="continuationSeparator" w:id="0">
    <w:p w14:paraId="7A50A865" w14:textId="77777777" w:rsidR="00BE39CA" w:rsidRDefault="00BE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D7E0E" w14:textId="77777777" w:rsidR="002207CE" w:rsidRDefault="00220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76CD4" w14:textId="74AFA43E" w:rsidR="00567F13" w:rsidRDefault="002F584F">
    <w:pPr>
      <w:pStyle w:val="Footer"/>
      <w:rPr>
        <w:rStyle w:val="PageNumber"/>
      </w:rPr>
    </w:pPr>
    <w:r>
      <w:fldChar w:fldCharType="begin"/>
    </w:r>
    <w:r>
      <w:instrText xml:space="preserve"> FILENAME   \* MERGEFORMAT </w:instrText>
    </w:r>
    <w:r>
      <w:fldChar w:fldCharType="separate"/>
    </w:r>
    <w:r w:rsidR="00B74874">
      <w:rPr>
        <w:noProof/>
      </w:rPr>
      <w:t>CR0512_T2S_Eurosystem_semt 002_SLIndicator_v</w:t>
    </w:r>
    <w:r w:rsidR="007648AE">
      <w:rPr>
        <w:noProof/>
      </w:rPr>
      <w:t>2</w:t>
    </w:r>
    <w:r>
      <w:rPr>
        <w:noProof/>
      </w:rPr>
      <w:fldChar w:fldCharType="end"/>
    </w:r>
    <w:r w:rsidR="00B74874">
      <w:rPr>
        <w:noProof/>
      </w:rPr>
      <w:t xml:space="preserve">  </w:t>
    </w:r>
    <w:bookmarkStart w:id="0" w:name="_GoBack"/>
    <w:bookmarkEnd w:id="0"/>
    <w:r w:rsidR="00567F13">
      <w:t xml:space="preserve">Produced by </w:t>
    </w:r>
    <w:r w:rsidR="002207CE">
      <w:t>T2S/Eurosystem on 27 May 2015</w:t>
    </w:r>
    <w:r w:rsidR="00567F13" w:rsidDel="00CC062F">
      <w:t xml:space="preserve"> </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Pr>
        <w:rStyle w:val="PageNumber"/>
        <w:noProof/>
      </w:rPr>
      <w:t>5</w:t>
    </w:r>
    <w:r w:rsidR="00567F13">
      <w:rPr>
        <w:rStyle w:val="PageNumber"/>
      </w:rPr>
      <w:fldChar w:fldCharType="end"/>
    </w:r>
  </w:p>
  <w:p w14:paraId="2E96A223" w14:textId="77777777" w:rsidR="00567F13" w:rsidRDefault="00567F13">
    <w:pPr>
      <w:pStyle w:val="Footer"/>
      <w:rPr>
        <w:rStyle w:val="PageNumber"/>
      </w:rPr>
    </w:pPr>
  </w:p>
  <w:p w14:paraId="63D6EE1F" w14:textId="77777777" w:rsidR="00567F13" w:rsidRDefault="00567F13" w:rsidP="000B65C7">
    <w:pPr>
      <w:pStyle w:val="Footer"/>
      <w:spacing w:befor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EC697" w14:textId="77777777" w:rsidR="002207CE" w:rsidRDefault="00220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38778" w14:textId="77777777" w:rsidR="00BE39CA" w:rsidRDefault="00BE39CA">
      <w:r>
        <w:separator/>
      </w:r>
    </w:p>
  </w:footnote>
  <w:footnote w:type="continuationSeparator" w:id="0">
    <w:p w14:paraId="03964F58" w14:textId="77777777" w:rsidR="00BE39CA" w:rsidRDefault="00BE39CA">
      <w:r>
        <w:continuationSeparator/>
      </w:r>
    </w:p>
  </w:footnote>
  <w:footnote w:id="1">
    <w:p w14:paraId="56527F82" w14:textId="70071178" w:rsidR="003265EF" w:rsidRPr="00187455" w:rsidRDefault="003265EF">
      <w:pPr>
        <w:pStyle w:val="FootnoteText"/>
      </w:pPr>
      <w:r>
        <w:rPr>
          <w:rStyle w:val="FootnoteReference"/>
        </w:rPr>
        <w:footnoteRef/>
      </w:r>
      <w:r>
        <w:t xml:space="preserve"> </w:t>
      </w:r>
      <w:r w:rsidRPr="00187455">
        <w:t xml:space="preserve">It should be noted that it is not possible in T2S to </w:t>
      </w:r>
      <w:r>
        <w:t>configure</w:t>
      </w:r>
      <w:r w:rsidRPr="00187455">
        <w:t xml:space="preserve"> accounts which hold only negative position</w:t>
      </w:r>
      <w:r>
        <w:t>s. It is only possible to configure accounts only for positive positions, or for positive and negative positions in parallel.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4AE22" w14:textId="77777777" w:rsidR="002207CE" w:rsidRDefault="002207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827B3" w14:textId="77777777" w:rsidR="002207CE" w:rsidRDefault="002207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E9127" w14:textId="77777777" w:rsidR="002207CE" w:rsidRDefault="002207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782ECD"/>
    <w:multiLevelType w:val="hybridMultilevel"/>
    <w:tmpl w:val="585C49DE"/>
    <w:lvl w:ilvl="0" w:tplc="47F8521C">
      <w:start w:val="1"/>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C87C90"/>
    <w:multiLevelType w:val="hybridMultilevel"/>
    <w:tmpl w:val="16005BE6"/>
    <w:lvl w:ilvl="0" w:tplc="153276C0">
      <w:start w:val="1"/>
      <w:numFmt w:val="lowerRoman"/>
      <w:lvlText w:val="%1)"/>
      <w:lvlJc w:val="left"/>
      <w:pPr>
        <w:ind w:left="1434" w:hanging="720"/>
      </w:pPr>
      <w:rPr>
        <w:rFonts w:hint="default"/>
      </w:rPr>
    </w:lvl>
    <w:lvl w:ilvl="1" w:tplc="040A0019" w:tentative="1">
      <w:start w:val="1"/>
      <w:numFmt w:val="lowerLetter"/>
      <w:lvlText w:val="%2."/>
      <w:lvlJc w:val="left"/>
      <w:pPr>
        <w:ind w:left="1794" w:hanging="360"/>
      </w:pPr>
    </w:lvl>
    <w:lvl w:ilvl="2" w:tplc="040A001B" w:tentative="1">
      <w:start w:val="1"/>
      <w:numFmt w:val="lowerRoman"/>
      <w:lvlText w:val="%3."/>
      <w:lvlJc w:val="right"/>
      <w:pPr>
        <w:ind w:left="2514" w:hanging="180"/>
      </w:pPr>
    </w:lvl>
    <w:lvl w:ilvl="3" w:tplc="040A000F" w:tentative="1">
      <w:start w:val="1"/>
      <w:numFmt w:val="decimal"/>
      <w:lvlText w:val="%4."/>
      <w:lvlJc w:val="left"/>
      <w:pPr>
        <w:ind w:left="3234" w:hanging="360"/>
      </w:pPr>
    </w:lvl>
    <w:lvl w:ilvl="4" w:tplc="040A0019" w:tentative="1">
      <w:start w:val="1"/>
      <w:numFmt w:val="lowerLetter"/>
      <w:lvlText w:val="%5."/>
      <w:lvlJc w:val="left"/>
      <w:pPr>
        <w:ind w:left="3954" w:hanging="360"/>
      </w:pPr>
    </w:lvl>
    <w:lvl w:ilvl="5" w:tplc="040A001B" w:tentative="1">
      <w:start w:val="1"/>
      <w:numFmt w:val="lowerRoman"/>
      <w:lvlText w:val="%6."/>
      <w:lvlJc w:val="right"/>
      <w:pPr>
        <w:ind w:left="4674" w:hanging="180"/>
      </w:pPr>
    </w:lvl>
    <w:lvl w:ilvl="6" w:tplc="040A000F" w:tentative="1">
      <w:start w:val="1"/>
      <w:numFmt w:val="decimal"/>
      <w:lvlText w:val="%7."/>
      <w:lvlJc w:val="left"/>
      <w:pPr>
        <w:ind w:left="5394" w:hanging="360"/>
      </w:pPr>
    </w:lvl>
    <w:lvl w:ilvl="7" w:tplc="040A0019" w:tentative="1">
      <w:start w:val="1"/>
      <w:numFmt w:val="lowerLetter"/>
      <w:lvlText w:val="%8."/>
      <w:lvlJc w:val="left"/>
      <w:pPr>
        <w:ind w:left="6114" w:hanging="360"/>
      </w:pPr>
    </w:lvl>
    <w:lvl w:ilvl="8" w:tplc="040A001B" w:tentative="1">
      <w:start w:val="1"/>
      <w:numFmt w:val="lowerRoman"/>
      <w:lvlText w:val="%9."/>
      <w:lvlJc w:val="right"/>
      <w:pPr>
        <w:ind w:left="6834" w:hanging="180"/>
      </w:pPr>
    </w:lvl>
  </w:abstractNum>
  <w:abstractNum w:abstractNumId="9">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6B855D2"/>
    <w:multiLevelType w:val="hybridMultilevel"/>
    <w:tmpl w:val="083C2D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D53902"/>
    <w:multiLevelType w:val="hybridMultilevel"/>
    <w:tmpl w:val="6B1A3016"/>
    <w:lvl w:ilvl="0" w:tplc="B4A6CF7C">
      <w:start w:val="1"/>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A02573B"/>
    <w:multiLevelType w:val="hybridMultilevel"/>
    <w:tmpl w:val="70E8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F9159BA"/>
    <w:multiLevelType w:val="hybridMultilevel"/>
    <w:tmpl w:val="E3885A4E"/>
    <w:lvl w:ilvl="0" w:tplc="C49AE880">
      <w:start w:val="1"/>
      <w:numFmt w:val="decimal"/>
      <w:lvlText w:val="%1."/>
      <w:lvlJc w:val="left"/>
      <w:pPr>
        <w:ind w:left="720" w:hanging="720"/>
      </w:pPr>
      <w:rPr>
        <w:rFonts w:hint="default"/>
        <w:b/>
      </w:rPr>
    </w:lvl>
    <w:lvl w:ilvl="1" w:tplc="040A0019" w:tentative="1">
      <w:start w:val="1"/>
      <w:numFmt w:val="lowerLetter"/>
      <w:lvlText w:val="%2."/>
      <w:lvlJc w:val="left"/>
      <w:pPr>
        <w:ind w:left="726" w:hanging="360"/>
      </w:pPr>
    </w:lvl>
    <w:lvl w:ilvl="2" w:tplc="040A001B" w:tentative="1">
      <w:start w:val="1"/>
      <w:numFmt w:val="lowerRoman"/>
      <w:lvlText w:val="%3."/>
      <w:lvlJc w:val="right"/>
      <w:pPr>
        <w:ind w:left="1446" w:hanging="180"/>
      </w:pPr>
    </w:lvl>
    <w:lvl w:ilvl="3" w:tplc="040A000F" w:tentative="1">
      <w:start w:val="1"/>
      <w:numFmt w:val="decimal"/>
      <w:lvlText w:val="%4."/>
      <w:lvlJc w:val="left"/>
      <w:pPr>
        <w:ind w:left="2166" w:hanging="360"/>
      </w:pPr>
    </w:lvl>
    <w:lvl w:ilvl="4" w:tplc="040A0019" w:tentative="1">
      <w:start w:val="1"/>
      <w:numFmt w:val="lowerLetter"/>
      <w:lvlText w:val="%5."/>
      <w:lvlJc w:val="left"/>
      <w:pPr>
        <w:ind w:left="2886" w:hanging="360"/>
      </w:pPr>
    </w:lvl>
    <w:lvl w:ilvl="5" w:tplc="040A001B" w:tentative="1">
      <w:start w:val="1"/>
      <w:numFmt w:val="lowerRoman"/>
      <w:lvlText w:val="%6."/>
      <w:lvlJc w:val="right"/>
      <w:pPr>
        <w:ind w:left="3606" w:hanging="180"/>
      </w:pPr>
    </w:lvl>
    <w:lvl w:ilvl="6" w:tplc="040A000F" w:tentative="1">
      <w:start w:val="1"/>
      <w:numFmt w:val="decimal"/>
      <w:lvlText w:val="%7."/>
      <w:lvlJc w:val="left"/>
      <w:pPr>
        <w:ind w:left="4326" w:hanging="360"/>
      </w:pPr>
    </w:lvl>
    <w:lvl w:ilvl="7" w:tplc="040A0019" w:tentative="1">
      <w:start w:val="1"/>
      <w:numFmt w:val="lowerLetter"/>
      <w:lvlText w:val="%8."/>
      <w:lvlJc w:val="left"/>
      <w:pPr>
        <w:ind w:left="5046" w:hanging="360"/>
      </w:pPr>
    </w:lvl>
    <w:lvl w:ilvl="8" w:tplc="040A001B" w:tentative="1">
      <w:start w:val="1"/>
      <w:numFmt w:val="lowerRoman"/>
      <w:lvlText w:val="%9."/>
      <w:lvlJc w:val="right"/>
      <w:pPr>
        <w:ind w:left="5766" w:hanging="180"/>
      </w:pPr>
    </w:lvl>
  </w:abstractNum>
  <w:abstractNum w:abstractNumId="19">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8662A7"/>
    <w:multiLevelType w:val="hybridMultilevel"/>
    <w:tmpl w:val="A66CE82E"/>
    <w:lvl w:ilvl="0" w:tplc="AF9A2CD0">
      <w:start w:val="1"/>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1A07BBA"/>
    <w:multiLevelType w:val="hybridMultilevel"/>
    <w:tmpl w:val="755A8FB0"/>
    <w:lvl w:ilvl="0" w:tplc="338E1F48">
      <w:start w:val="1"/>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23"/>
  </w:num>
  <w:num w:numId="6">
    <w:abstractNumId w:val="11"/>
  </w:num>
  <w:num w:numId="7">
    <w:abstractNumId w:val="16"/>
  </w:num>
  <w:num w:numId="8">
    <w:abstractNumId w:val="12"/>
  </w:num>
  <w:num w:numId="9">
    <w:abstractNumId w:val="22"/>
  </w:num>
  <w:num w:numId="10">
    <w:abstractNumId w:val="6"/>
  </w:num>
  <w:num w:numId="11">
    <w:abstractNumId w:val="9"/>
  </w:num>
  <w:num w:numId="12">
    <w:abstractNumId w:val="13"/>
  </w:num>
  <w:num w:numId="13">
    <w:abstractNumId w:val="4"/>
  </w:num>
  <w:num w:numId="14">
    <w:abstractNumId w:val="7"/>
  </w:num>
  <w:num w:numId="15">
    <w:abstractNumId w:val="19"/>
  </w:num>
  <w:num w:numId="16">
    <w:abstractNumId w:val="17"/>
  </w:num>
  <w:num w:numId="17">
    <w:abstractNumId w:val="14"/>
  </w:num>
  <w:num w:numId="18">
    <w:abstractNumId w:val="20"/>
  </w:num>
  <w:num w:numId="19">
    <w:abstractNumId w:val="5"/>
  </w:num>
  <w:num w:numId="20">
    <w:abstractNumId w:val="21"/>
  </w:num>
  <w:num w:numId="21">
    <w:abstractNumId w:val="10"/>
  </w:num>
  <w:num w:numId="22">
    <w:abstractNumId w:val="8"/>
  </w:num>
  <w:num w:numId="23">
    <w:abstractNumId w:val="18"/>
  </w:num>
  <w:num w:numId="24">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MARTIN, MIGUEL">
    <w15:presenceInfo w15:providerId="AD" w15:userId="S-1-5-21-1516911240-1051151395-1136263860-112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2F"/>
    <w:rsid w:val="000026F5"/>
    <w:rsid w:val="000127ED"/>
    <w:rsid w:val="000130D0"/>
    <w:rsid w:val="00021C86"/>
    <w:rsid w:val="0003395A"/>
    <w:rsid w:val="000408BA"/>
    <w:rsid w:val="00041661"/>
    <w:rsid w:val="000425FD"/>
    <w:rsid w:val="0004328E"/>
    <w:rsid w:val="00045AC7"/>
    <w:rsid w:val="000558EF"/>
    <w:rsid w:val="0006293F"/>
    <w:rsid w:val="000642EA"/>
    <w:rsid w:val="00070308"/>
    <w:rsid w:val="00080D3A"/>
    <w:rsid w:val="000823AA"/>
    <w:rsid w:val="00082743"/>
    <w:rsid w:val="000837C7"/>
    <w:rsid w:val="00083C96"/>
    <w:rsid w:val="000974F3"/>
    <w:rsid w:val="000A172E"/>
    <w:rsid w:val="000A20E4"/>
    <w:rsid w:val="000B65C7"/>
    <w:rsid w:val="000C015D"/>
    <w:rsid w:val="000D46A5"/>
    <w:rsid w:val="000D5D39"/>
    <w:rsid w:val="000E011B"/>
    <w:rsid w:val="000E2471"/>
    <w:rsid w:val="000E7941"/>
    <w:rsid w:val="000F3C8B"/>
    <w:rsid w:val="000F43E3"/>
    <w:rsid w:val="00101212"/>
    <w:rsid w:val="00101BFC"/>
    <w:rsid w:val="00101D5F"/>
    <w:rsid w:val="00105754"/>
    <w:rsid w:val="00130EB9"/>
    <w:rsid w:val="0014379C"/>
    <w:rsid w:val="00153ED1"/>
    <w:rsid w:val="00163DB3"/>
    <w:rsid w:val="001711D3"/>
    <w:rsid w:val="00172FF8"/>
    <w:rsid w:val="00185453"/>
    <w:rsid w:val="00185E8E"/>
    <w:rsid w:val="00187455"/>
    <w:rsid w:val="001B1858"/>
    <w:rsid w:val="001D0D1B"/>
    <w:rsid w:val="001D176B"/>
    <w:rsid w:val="001D20B3"/>
    <w:rsid w:val="001E287E"/>
    <w:rsid w:val="001E2B1C"/>
    <w:rsid w:val="001E3BCF"/>
    <w:rsid w:val="00215623"/>
    <w:rsid w:val="00217122"/>
    <w:rsid w:val="00217AE9"/>
    <w:rsid w:val="002207CE"/>
    <w:rsid w:val="00225AA9"/>
    <w:rsid w:val="00230574"/>
    <w:rsid w:val="00231CFF"/>
    <w:rsid w:val="00232A1A"/>
    <w:rsid w:val="00241E7B"/>
    <w:rsid w:val="00242B5D"/>
    <w:rsid w:val="002472D9"/>
    <w:rsid w:val="002509A2"/>
    <w:rsid w:val="0025138E"/>
    <w:rsid w:val="002521C9"/>
    <w:rsid w:val="002711E6"/>
    <w:rsid w:val="002904C8"/>
    <w:rsid w:val="002941F8"/>
    <w:rsid w:val="002B0567"/>
    <w:rsid w:val="002B0FA2"/>
    <w:rsid w:val="002D4400"/>
    <w:rsid w:val="002D549A"/>
    <w:rsid w:val="002E014D"/>
    <w:rsid w:val="002E2769"/>
    <w:rsid w:val="002E27A9"/>
    <w:rsid w:val="002E6D93"/>
    <w:rsid w:val="002F4FE5"/>
    <w:rsid w:val="002F584F"/>
    <w:rsid w:val="003006F2"/>
    <w:rsid w:val="003014E7"/>
    <w:rsid w:val="003032C3"/>
    <w:rsid w:val="00303E94"/>
    <w:rsid w:val="00304151"/>
    <w:rsid w:val="003110E8"/>
    <w:rsid w:val="0031596E"/>
    <w:rsid w:val="00316F04"/>
    <w:rsid w:val="00320A89"/>
    <w:rsid w:val="00324C6F"/>
    <w:rsid w:val="003265EF"/>
    <w:rsid w:val="00332E8F"/>
    <w:rsid w:val="00336209"/>
    <w:rsid w:val="00336ED6"/>
    <w:rsid w:val="00360300"/>
    <w:rsid w:val="00380928"/>
    <w:rsid w:val="00386B78"/>
    <w:rsid w:val="003A1EBF"/>
    <w:rsid w:val="003A3D7D"/>
    <w:rsid w:val="003A4B4A"/>
    <w:rsid w:val="003B261A"/>
    <w:rsid w:val="003C0213"/>
    <w:rsid w:val="003C0267"/>
    <w:rsid w:val="003C3840"/>
    <w:rsid w:val="003D56E3"/>
    <w:rsid w:val="003E345D"/>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B5A22"/>
    <w:rsid w:val="004E1F21"/>
    <w:rsid w:val="004F0578"/>
    <w:rsid w:val="004F0934"/>
    <w:rsid w:val="004F61D5"/>
    <w:rsid w:val="0050171A"/>
    <w:rsid w:val="00506856"/>
    <w:rsid w:val="005144D6"/>
    <w:rsid w:val="0052302E"/>
    <w:rsid w:val="005246BE"/>
    <w:rsid w:val="005411C7"/>
    <w:rsid w:val="00555709"/>
    <w:rsid w:val="0056041C"/>
    <w:rsid w:val="00561BA8"/>
    <w:rsid w:val="00563FFF"/>
    <w:rsid w:val="005640DD"/>
    <w:rsid w:val="005677B8"/>
    <w:rsid w:val="00567F13"/>
    <w:rsid w:val="00573C83"/>
    <w:rsid w:val="00577861"/>
    <w:rsid w:val="00577BCC"/>
    <w:rsid w:val="005810CA"/>
    <w:rsid w:val="00594A5F"/>
    <w:rsid w:val="005960E2"/>
    <w:rsid w:val="00596453"/>
    <w:rsid w:val="005A5101"/>
    <w:rsid w:val="005A7F37"/>
    <w:rsid w:val="005B4CAC"/>
    <w:rsid w:val="005B602E"/>
    <w:rsid w:val="005C4C5F"/>
    <w:rsid w:val="005D06FE"/>
    <w:rsid w:val="005D76C4"/>
    <w:rsid w:val="005E1210"/>
    <w:rsid w:val="005E3784"/>
    <w:rsid w:val="005E46E4"/>
    <w:rsid w:val="005F05DB"/>
    <w:rsid w:val="005F2E6B"/>
    <w:rsid w:val="005F6960"/>
    <w:rsid w:val="006043A9"/>
    <w:rsid w:val="00610B1B"/>
    <w:rsid w:val="00610F9A"/>
    <w:rsid w:val="006252BA"/>
    <w:rsid w:val="00631A43"/>
    <w:rsid w:val="0063312E"/>
    <w:rsid w:val="00633B0A"/>
    <w:rsid w:val="00653E51"/>
    <w:rsid w:val="006643DC"/>
    <w:rsid w:val="00690B60"/>
    <w:rsid w:val="00694158"/>
    <w:rsid w:val="006A02BC"/>
    <w:rsid w:val="006A2E9E"/>
    <w:rsid w:val="006A34A1"/>
    <w:rsid w:val="006A7B96"/>
    <w:rsid w:val="006B20DC"/>
    <w:rsid w:val="006C662C"/>
    <w:rsid w:val="006D4A37"/>
    <w:rsid w:val="006D6E29"/>
    <w:rsid w:val="00703205"/>
    <w:rsid w:val="00706604"/>
    <w:rsid w:val="007118C4"/>
    <w:rsid w:val="00715C95"/>
    <w:rsid w:val="00723DE0"/>
    <w:rsid w:val="00732595"/>
    <w:rsid w:val="00737995"/>
    <w:rsid w:val="0074349F"/>
    <w:rsid w:val="0075466C"/>
    <w:rsid w:val="007615A2"/>
    <w:rsid w:val="007648AE"/>
    <w:rsid w:val="00774921"/>
    <w:rsid w:val="00783891"/>
    <w:rsid w:val="007949EA"/>
    <w:rsid w:val="007A053C"/>
    <w:rsid w:val="007A0F24"/>
    <w:rsid w:val="007A4CCC"/>
    <w:rsid w:val="007A6E0D"/>
    <w:rsid w:val="007B3927"/>
    <w:rsid w:val="007C7AB4"/>
    <w:rsid w:val="007C7CD2"/>
    <w:rsid w:val="007D5223"/>
    <w:rsid w:val="007D69B5"/>
    <w:rsid w:val="007D6A9F"/>
    <w:rsid w:val="007E64D9"/>
    <w:rsid w:val="007F3CFA"/>
    <w:rsid w:val="007F6A8C"/>
    <w:rsid w:val="0080188A"/>
    <w:rsid w:val="008050F5"/>
    <w:rsid w:val="0081068B"/>
    <w:rsid w:val="00812324"/>
    <w:rsid w:val="00814D4C"/>
    <w:rsid w:val="00820146"/>
    <w:rsid w:val="008265E8"/>
    <w:rsid w:val="008270CD"/>
    <w:rsid w:val="008270DF"/>
    <w:rsid w:val="0084123C"/>
    <w:rsid w:val="008438AF"/>
    <w:rsid w:val="00843FE8"/>
    <w:rsid w:val="00854FA6"/>
    <w:rsid w:val="0085530C"/>
    <w:rsid w:val="008575B3"/>
    <w:rsid w:val="00861DA2"/>
    <w:rsid w:val="0086406A"/>
    <w:rsid w:val="008656A6"/>
    <w:rsid w:val="00865C2F"/>
    <w:rsid w:val="0086676E"/>
    <w:rsid w:val="00875210"/>
    <w:rsid w:val="00885673"/>
    <w:rsid w:val="008869D6"/>
    <w:rsid w:val="008A7F65"/>
    <w:rsid w:val="008C0DBB"/>
    <w:rsid w:val="008F5C90"/>
    <w:rsid w:val="00900191"/>
    <w:rsid w:val="00906C6A"/>
    <w:rsid w:val="00914273"/>
    <w:rsid w:val="00916A80"/>
    <w:rsid w:val="009211A6"/>
    <w:rsid w:val="009279BF"/>
    <w:rsid w:val="009305C1"/>
    <w:rsid w:val="00931358"/>
    <w:rsid w:val="00937D26"/>
    <w:rsid w:val="00951C86"/>
    <w:rsid w:val="00952EEF"/>
    <w:rsid w:val="00956D7A"/>
    <w:rsid w:val="00965199"/>
    <w:rsid w:val="00966046"/>
    <w:rsid w:val="009770EE"/>
    <w:rsid w:val="00987A5A"/>
    <w:rsid w:val="00991874"/>
    <w:rsid w:val="00992EE0"/>
    <w:rsid w:val="009C1445"/>
    <w:rsid w:val="00A10221"/>
    <w:rsid w:val="00A21B8D"/>
    <w:rsid w:val="00A25B84"/>
    <w:rsid w:val="00A32316"/>
    <w:rsid w:val="00A46877"/>
    <w:rsid w:val="00A47C6F"/>
    <w:rsid w:val="00A5492F"/>
    <w:rsid w:val="00A60DC3"/>
    <w:rsid w:val="00A60E56"/>
    <w:rsid w:val="00A67A78"/>
    <w:rsid w:val="00A91F56"/>
    <w:rsid w:val="00AA5E76"/>
    <w:rsid w:val="00AB7069"/>
    <w:rsid w:val="00AD63BE"/>
    <w:rsid w:val="00AD7CD5"/>
    <w:rsid w:val="00AE0A90"/>
    <w:rsid w:val="00AE4D14"/>
    <w:rsid w:val="00AF09E1"/>
    <w:rsid w:val="00AF2EBF"/>
    <w:rsid w:val="00B01132"/>
    <w:rsid w:val="00B06CA8"/>
    <w:rsid w:val="00B21761"/>
    <w:rsid w:val="00B21FA3"/>
    <w:rsid w:val="00B307A7"/>
    <w:rsid w:val="00B30D86"/>
    <w:rsid w:val="00B42150"/>
    <w:rsid w:val="00B44DEE"/>
    <w:rsid w:val="00B45490"/>
    <w:rsid w:val="00B50E59"/>
    <w:rsid w:val="00B5520C"/>
    <w:rsid w:val="00B702B2"/>
    <w:rsid w:val="00B70B84"/>
    <w:rsid w:val="00B74874"/>
    <w:rsid w:val="00B8336E"/>
    <w:rsid w:val="00B865DB"/>
    <w:rsid w:val="00B901D8"/>
    <w:rsid w:val="00B921E0"/>
    <w:rsid w:val="00BA1600"/>
    <w:rsid w:val="00BA3CE9"/>
    <w:rsid w:val="00BA611B"/>
    <w:rsid w:val="00BB7F97"/>
    <w:rsid w:val="00BC2A31"/>
    <w:rsid w:val="00BC3FD9"/>
    <w:rsid w:val="00BC4D68"/>
    <w:rsid w:val="00BD6786"/>
    <w:rsid w:val="00BE39CA"/>
    <w:rsid w:val="00C06496"/>
    <w:rsid w:val="00C122AE"/>
    <w:rsid w:val="00C17665"/>
    <w:rsid w:val="00C32DF8"/>
    <w:rsid w:val="00C40729"/>
    <w:rsid w:val="00C41DDB"/>
    <w:rsid w:val="00C46C5A"/>
    <w:rsid w:val="00C52ABE"/>
    <w:rsid w:val="00C57050"/>
    <w:rsid w:val="00C57226"/>
    <w:rsid w:val="00C656B1"/>
    <w:rsid w:val="00CB2E7C"/>
    <w:rsid w:val="00CB683A"/>
    <w:rsid w:val="00CB7C2C"/>
    <w:rsid w:val="00CC062F"/>
    <w:rsid w:val="00CC1768"/>
    <w:rsid w:val="00CC2944"/>
    <w:rsid w:val="00CC68E1"/>
    <w:rsid w:val="00CD0745"/>
    <w:rsid w:val="00CD363B"/>
    <w:rsid w:val="00CD3C90"/>
    <w:rsid w:val="00CD59B1"/>
    <w:rsid w:val="00CF098A"/>
    <w:rsid w:val="00CF3041"/>
    <w:rsid w:val="00D123C1"/>
    <w:rsid w:val="00D234FD"/>
    <w:rsid w:val="00D2600B"/>
    <w:rsid w:val="00D519E7"/>
    <w:rsid w:val="00D51B61"/>
    <w:rsid w:val="00D56571"/>
    <w:rsid w:val="00D57B0E"/>
    <w:rsid w:val="00D67DE0"/>
    <w:rsid w:val="00D74F66"/>
    <w:rsid w:val="00D82FBD"/>
    <w:rsid w:val="00D9338F"/>
    <w:rsid w:val="00D9582C"/>
    <w:rsid w:val="00DA043A"/>
    <w:rsid w:val="00DA116C"/>
    <w:rsid w:val="00DA22C9"/>
    <w:rsid w:val="00DB419A"/>
    <w:rsid w:val="00DC0D99"/>
    <w:rsid w:val="00DC195F"/>
    <w:rsid w:val="00DC68D5"/>
    <w:rsid w:val="00DD37B4"/>
    <w:rsid w:val="00DD422D"/>
    <w:rsid w:val="00DF6458"/>
    <w:rsid w:val="00E11D29"/>
    <w:rsid w:val="00E1588B"/>
    <w:rsid w:val="00E256FC"/>
    <w:rsid w:val="00E3221E"/>
    <w:rsid w:val="00E37E77"/>
    <w:rsid w:val="00E47161"/>
    <w:rsid w:val="00E47F76"/>
    <w:rsid w:val="00E5111B"/>
    <w:rsid w:val="00E63800"/>
    <w:rsid w:val="00E67D1B"/>
    <w:rsid w:val="00E72F8C"/>
    <w:rsid w:val="00E7537D"/>
    <w:rsid w:val="00E845AB"/>
    <w:rsid w:val="00E8579D"/>
    <w:rsid w:val="00E928F1"/>
    <w:rsid w:val="00EA0A58"/>
    <w:rsid w:val="00EA1B96"/>
    <w:rsid w:val="00EA246B"/>
    <w:rsid w:val="00EA3454"/>
    <w:rsid w:val="00EB2786"/>
    <w:rsid w:val="00EB589C"/>
    <w:rsid w:val="00EB6791"/>
    <w:rsid w:val="00EC35A4"/>
    <w:rsid w:val="00EC4454"/>
    <w:rsid w:val="00ED1FC8"/>
    <w:rsid w:val="00ED43BB"/>
    <w:rsid w:val="00EF00C7"/>
    <w:rsid w:val="00EF1E93"/>
    <w:rsid w:val="00EF3F75"/>
    <w:rsid w:val="00EF6661"/>
    <w:rsid w:val="00F25441"/>
    <w:rsid w:val="00F25A55"/>
    <w:rsid w:val="00F260BE"/>
    <w:rsid w:val="00F33643"/>
    <w:rsid w:val="00F34C66"/>
    <w:rsid w:val="00F3743B"/>
    <w:rsid w:val="00F41809"/>
    <w:rsid w:val="00F521A4"/>
    <w:rsid w:val="00F52C18"/>
    <w:rsid w:val="00F56866"/>
    <w:rsid w:val="00F62A6F"/>
    <w:rsid w:val="00F6410E"/>
    <w:rsid w:val="00F74EB6"/>
    <w:rsid w:val="00F83D35"/>
    <w:rsid w:val="00F8432C"/>
    <w:rsid w:val="00F91D83"/>
    <w:rsid w:val="00F91F93"/>
    <w:rsid w:val="00F93A64"/>
    <w:rsid w:val="00F94A2A"/>
    <w:rsid w:val="00FA112C"/>
    <w:rsid w:val="00FA5420"/>
    <w:rsid w:val="00FB56E2"/>
    <w:rsid w:val="00FB67B7"/>
    <w:rsid w:val="00FC5011"/>
    <w:rsid w:val="00FD0B96"/>
    <w:rsid w:val="00FD27CB"/>
    <w:rsid w:val="00FD54A5"/>
    <w:rsid w:val="00FD58BE"/>
    <w:rsid w:val="00FE0C07"/>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3B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ListParagraph">
    <w:name w:val="List Paragraph"/>
    <w:basedOn w:val="Normal"/>
    <w:uiPriority w:val="34"/>
    <w:qFormat/>
    <w:rsid w:val="00AB7069"/>
    <w:pPr>
      <w:spacing w:before="0"/>
      <w:ind w:left="720"/>
      <w:jc w:val="both"/>
    </w:pPr>
    <w:rPr>
      <w:rFonts w:eastAsia="Times New Roman"/>
      <w:sz w:val="22"/>
      <w:szCs w:val="22"/>
      <w:lang w:val="fr-FR" w:eastAsia="fr-FR"/>
    </w:rPr>
  </w:style>
  <w:style w:type="paragraph" w:styleId="Revision">
    <w:name w:val="Revision"/>
    <w:hidden/>
    <w:uiPriority w:val="99"/>
    <w:semiHidden/>
    <w:rsid w:val="00AB7069"/>
    <w:rPr>
      <w:rFonts w:ascii="Times New Roman" w:hAnsi="Times New Roman"/>
      <w:sz w:val="24"/>
      <w:lang w:val="en-US" w:eastAsia="en-US"/>
    </w:rPr>
  </w:style>
  <w:style w:type="paragraph" w:styleId="Title">
    <w:name w:val="Title"/>
    <w:basedOn w:val="Normal"/>
    <w:next w:val="Normal"/>
    <w:link w:val="TitleChar"/>
    <w:qFormat/>
    <w:rsid w:val="00BC3FD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BC3FD9"/>
    <w:rPr>
      <w:rFonts w:ascii="Cambria" w:eastAsia="Times New Roman" w:hAnsi="Cambria" w:cs="Times New Roman"/>
      <w:b/>
      <w:bCs/>
      <w:kern w:val="28"/>
      <w:sz w:val="32"/>
      <w:szCs w:val="32"/>
      <w:lang w:val="en-US" w:eastAsia="en-US"/>
    </w:rPr>
  </w:style>
  <w:style w:type="character" w:styleId="Emphasis">
    <w:name w:val="Emphasis"/>
    <w:qFormat/>
    <w:rsid w:val="00BC3FD9"/>
    <w:rPr>
      <w:i/>
      <w:iCs/>
    </w:rPr>
  </w:style>
  <w:style w:type="character" w:styleId="Strong">
    <w:name w:val="Strong"/>
    <w:qFormat/>
    <w:rsid w:val="00BC3FD9"/>
    <w:rPr>
      <w:b/>
      <w:bCs/>
    </w:rPr>
  </w:style>
  <w:style w:type="paragraph" w:styleId="FootnoteText">
    <w:name w:val="footnote text"/>
    <w:basedOn w:val="Normal"/>
    <w:link w:val="FootnoteTextChar"/>
    <w:semiHidden/>
    <w:unhideWhenUsed/>
    <w:rsid w:val="003265EF"/>
    <w:pPr>
      <w:spacing w:before="0"/>
    </w:pPr>
    <w:rPr>
      <w:sz w:val="20"/>
    </w:rPr>
  </w:style>
  <w:style w:type="character" w:customStyle="1" w:styleId="FootnoteTextChar">
    <w:name w:val="Footnote Text Char"/>
    <w:basedOn w:val="DefaultParagraphFont"/>
    <w:link w:val="FootnoteText"/>
    <w:semiHidden/>
    <w:rsid w:val="003265EF"/>
    <w:rPr>
      <w:rFonts w:ascii="Times New Roman" w:hAnsi="Times New Roman"/>
      <w:lang w:val="en-US" w:eastAsia="en-US"/>
    </w:rPr>
  </w:style>
  <w:style w:type="character" w:styleId="FootnoteReference">
    <w:name w:val="footnote reference"/>
    <w:basedOn w:val="DefaultParagraphFont"/>
    <w:semiHidden/>
    <w:unhideWhenUsed/>
    <w:rsid w:val="003265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ListParagraph">
    <w:name w:val="List Paragraph"/>
    <w:basedOn w:val="Normal"/>
    <w:uiPriority w:val="34"/>
    <w:qFormat/>
    <w:rsid w:val="00AB7069"/>
    <w:pPr>
      <w:spacing w:before="0"/>
      <w:ind w:left="720"/>
      <w:jc w:val="both"/>
    </w:pPr>
    <w:rPr>
      <w:rFonts w:eastAsia="Times New Roman"/>
      <w:sz w:val="22"/>
      <w:szCs w:val="22"/>
      <w:lang w:val="fr-FR" w:eastAsia="fr-FR"/>
    </w:rPr>
  </w:style>
  <w:style w:type="paragraph" w:styleId="Revision">
    <w:name w:val="Revision"/>
    <w:hidden/>
    <w:uiPriority w:val="99"/>
    <w:semiHidden/>
    <w:rsid w:val="00AB7069"/>
    <w:rPr>
      <w:rFonts w:ascii="Times New Roman" w:hAnsi="Times New Roman"/>
      <w:sz w:val="24"/>
      <w:lang w:val="en-US" w:eastAsia="en-US"/>
    </w:rPr>
  </w:style>
  <w:style w:type="paragraph" w:styleId="Title">
    <w:name w:val="Title"/>
    <w:basedOn w:val="Normal"/>
    <w:next w:val="Normal"/>
    <w:link w:val="TitleChar"/>
    <w:qFormat/>
    <w:rsid w:val="00BC3FD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BC3FD9"/>
    <w:rPr>
      <w:rFonts w:ascii="Cambria" w:eastAsia="Times New Roman" w:hAnsi="Cambria" w:cs="Times New Roman"/>
      <w:b/>
      <w:bCs/>
      <w:kern w:val="28"/>
      <w:sz w:val="32"/>
      <w:szCs w:val="32"/>
      <w:lang w:val="en-US" w:eastAsia="en-US"/>
    </w:rPr>
  </w:style>
  <w:style w:type="character" w:styleId="Emphasis">
    <w:name w:val="Emphasis"/>
    <w:qFormat/>
    <w:rsid w:val="00BC3FD9"/>
    <w:rPr>
      <w:i/>
      <w:iCs/>
    </w:rPr>
  </w:style>
  <w:style w:type="character" w:styleId="Strong">
    <w:name w:val="Strong"/>
    <w:qFormat/>
    <w:rsid w:val="00BC3FD9"/>
    <w:rPr>
      <w:b/>
      <w:bCs/>
    </w:rPr>
  </w:style>
  <w:style w:type="paragraph" w:styleId="FootnoteText">
    <w:name w:val="footnote text"/>
    <w:basedOn w:val="Normal"/>
    <w:link w:val="FootnoteTextChar"/>
    <w:semiHidden/>
    <w:unhideWhenUsed/>
    <w:rsid w:val="003265EF"/>
    <w:pPr>
      <w:spacing w:before="0"/>
    </w:pPr>
    <w:rPr>
      <w:sz w:val="20"/>
    </w:rPr>
  </w:style>
  <w:style w:type="character" w:customStyle="1" w:styleId="FootnoteTextChar">
    <w:name w:val="Footnote Text Char"/>
    <w:basedOn w:val="DefaultParagraphFont"/>
    <w:link w:val="FootnoteText"/>
    <w:semiHidden/>
    <w:rsid w:val="003265EF"/>
    <w:rPr>
      <w:rFonts w:ascii="Times New Roman" w:hAnsi="Times New Roman"/>
      <w:lang w:val="en-US" w:eastAsia="en-US"/>
    </w:rPr>
  </w:style>
  <w:style w:type="character" w:styleId="FootnoteReference">
    <w:name w:val="footnote reference"/>
    <w:basedOn w:val="DefaultParagraphFont"/>
    <w:semiHidden/>
    <w:unhideWhenUsed/>
    <w:rsid w:val="003265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1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2EBD8-E401-4BA2-8CCD-8A31DA76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1100</Words>
  <Characters>6923</Characters>
  <Application>Microsoft Office Word</Application>
  <DocSecurity>0</DocSecurity>
  <Lines>57</Lines>
  <Paragraphs>16</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CHANGE REQUEST</vt:lpstr>
      <vt:lpstr>CHANGE REQUEST</vt:lpstr>
      <vt:lpstr>CHANGE REQUEST</vt:lpstr>
    </vt:vector>
  </TitlesOfParts>
  <Company>S.W.I.F.T. sc</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creator>jeloy;asteeno</dc:creator>
  <cp:lastModifiedBy>ISO 20022 RA</cp:lastModifiedBy>
  <cp:revision>2</cp:revision>
  <cp:lastPrinted>2015-05-05T15:14:00Z</cp:lastPrinted>
  <dcterms:created xsi:type="dcterms:W3CDTF">2015-10-21T16:24:00Z</dcterms:created>
  <dcterms:modified xsi:type="dcterms:W3CDTF">2015-10-21T16:24:00Z</dcterms:modified>
</cp:coreProperties>
</file>