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06B103" w14:textId="77777777" w:rsidR="00574AAA" w:rsidRPr="0070102A" w:rsidRDefault="00574AAA" w:rsidP="00574AAA">
      <w:pPr>
        <w:pStyle w:val="ProductFamily"/>
        <w:rPr>
          <w:b/>
          <w:sz w:val="40"/>
          <w:szCs w:val="40"/>
        </w:rPr>
      </w:pPr>
      <w:r w:rsidRPr="0070102A">
        <w:rPr>
          <w:b/>
          <w:sz w:val="40"/>
          <w:szCs w:val="40"/>
        </w:rPr>
        <w:t>ISO 20022</w:t>
      </w:r>
    </w:p>
    <w:p w14:paraId="01FB42C8" w14:textId="60A38215" w:rsidR="0033506F" w:rsidRPr="00631CFA" w:rsidRDefault="00574AAA" w:rsidP="0033506F">
      <w:pPr>
        <w:pStyle w:val="ProductName"/>
      </w:pPr>
      <w:r>
        <w:t xml:space="preserve">CCP </w:t>
      </w:r>
      <w:r w:rsidR="00184392">
        <w:t>Clearing</w:t>
      </w:r>
      <w:r w:rsidR="00C43096">
        <w:t xml:space="preserve"> </w:t>
      </w:r>
      <w:r w:rsidR="005758E9" w:rsidRPr="00631CFA">
        <w:br/>
      </w:r>
    </w:p>
    <w:p w14:paraId="01FB42C9" w14:textId="279A7758" w:rsidR="0033506F" w:rsidRPr="00631CFA" w:rsidRDefault="00574AAA" w:rsidP="0033506F">
      <w:pPr>
        <w:pStyle w:val="Titlepagetext"/>
        <w:rPr>
          <w:sz w:val="32"/>
          <w:szCs w:val="32"/>
        </w:rPr>
      </w:pPr>
      <w:r>
        <w:rPr>
          <w:sz w:val="32"/>
          <w:szCs w:val="32"/>
        </w:rPr>
        <w:t xml:space="preserve">Approved by the </w:t>
      </w:r>
      <w:r>
        <w:rPr>
          <w:rFonts w:cs="Arial"/>
          <w:sz w:val="32"/>
          <w:szCs w:val="32"/>
        </w:rPr>
        <w:t xml:space="preserve">Securities </w:t>
      </w:r>
      <w:r w:rsidRPr="00CC77DA">
        <w:rPr>
          <w:rFonts w:cs="Arial"/>
          <w:sz w:val="32"/>
          <w:szCs w:val="32"/>
        </w:rPr>
        <w:t>SEG</w:t>
      </w:r>
      <w:r>
        <w:rPr>
          <w:rFonts w:cs="Arial"/>
          <w:sz w:val="32"/>
          <w:szCs w:val="32"/>
        </w:rPr>
        <w:t xml:space="preserve"> on </w:t>
      </w:r>
      <w:r w:rsidR="002E43B0">
        <w:rPr>
          <w:rFonts w:cs="Arial"/>
          <w:sz w:val="32"/>
          <w:szCs w:val="32"/>
        </w:rPr>
        <w:t xml:space="preserve">22 </w:t>
      </w:r>
      <w:r>
        <w:rPr>
          <w:rFonts w:cs="Arial"/>
          <w:sz w:val="32"/>
          <w:szCs w:val="32"/>
        </w:rPr>
        <w:t xml:space="preserve">January </w:t>
      </w:r>
      <w:r w:rsidR="002E43B0">
        <w:rPr>
          <w:rFonts w:cs="Arial"/>
          <w:sz w:val="32"/>
          <w:szCs w:val="32"/>
        </w:rPr>
        <w:t>2015</w:t>
      </w:r>
    </w:p>
    <w:p w14:paraId="01FB42CA" w14:textId="77777777" w:rsidR="0033506F" w:rsidRPr="00631CFA" w:rsidRDefault="0033506F" w:rsidP="0033506F">
      <w:pPr>
        <w:pStyle w:val="Productvariant"/>
      </w:pPr>
    </w:p>
    <w:p w14:paraId="01FB42CB" w14:textId="72C8DB8B" w:rsidR="0033506F" w:rsidRPr="00631CFA" w:rsidRDefault="00CA0823" w:rsidP="0033506F">
      <w:pPr>
        <w:pStyle w:val="DocumentTitle0"/>
      </w:pPr>
      <w:r w:rsidRPr="00631CFA">
        <w:rPr>
          <w:b/>
        </w:rPr>
        <w:t>M</w:t>
      </w:r>
      <w:r w:rsidR="0070102A" w:rsidRPr="00631CFA">
        <w:rPr>
          <w:b/>
        </w:rPr>
        <w:t xml:space="preserve">essage Definition Report </w:t>
      </w:r>
      <w:r w:rsidRPr="00631CFA">
        <w:rPr>
          <w:b/>
        </w:rPr>
        <w:t>Part 1</w:t>
      </w:r>
    </w:p>
    <w:p w14:paraId="01FB42CC" w14:textId="4C141BCF" w:rsidR="0033506F" w:rsidRPr="00631CFA" w:rsidRDefault="008752C4" w:rsidP="0033506F">
      <w:pPr>
        <w:pStyle w:val="DocumentSubtitle"/>
        <w:rPr>
          <w:iCs/>
          <w:sz w:val="20"/>
          <w:szCs w:val="20"/>
        </w:rPr>
      </w:pPr>
      <w:r w:rsidRPr="00631CFA">
        <w:rPr>
          <w:iCs/>
          <w:sz w:val="20"/>
          <w:szCs w:val="20"/>
        </w:rPr>
        <w:t xml:space="preserve">This document provides </w:t>
      </w:r>
      <w:r w:rsidR="00182219" w:rsidRPr="00631CFA">
        <w:rPr>
          <w:iCs/>
          <w:sz w:val="20"/>
          <w:szCs w:val="20"/>
        </w:rPr>
        <w:t xml:space="preserve">information about the use of the messages for </w:t>
      </w:r>
      <w:r w:rsidR="00737CDE">
        <w:rPr>
          <w:iCs/>
          <w:sz w:val="20"/>
          <w:szCs w:val="20"/>
        </w:rPr>
        <w:t>Central Counterparty</w:t>
      </w:r>
      <w:r w:rsidR="00184392">
        <w:rPr>
          <w:iCs/>
          <w:sz w:val="20"/>
          <w:szCs w:val="20"/>
        </w:rPr>
        <w:t xml:space="preserve"> Clearing</w:t>
      </w:r>
      <w:r w:rsidR="00A3006E" w:rsidRPr="00631CFA">
        <w:rPr>
          <w:iCs/>
          <w:sz w:val="20"/>
          <w:szCs w:val="20"/>
        </w:rPr>
        <w:t xml:space="preserve"> </w:t>
      </w:r>
      <w:r w:rsidR="00182219" w:rsidRPr="00631CFA">
        <w:rPr>
          <w:iCs/>
          <w:sz w:val="20"/>
          <w:szCs w:val="20"/>
        </w:rPr>
        <w:t xml:space="preserve">and includes, for example, business </w:t>
      </w:r>
      <w:r w:rsidR="006C6455">
        <w:rPr>
          <w:iCs/>
          <w:sz w:val="20"/>
          <w:szCs w:val="20"/>
        </w:rPr>
        <w:t>activities</w:t>
      </w:r>
      <w:r w:rsidR="00182219" w:rsidRPr="00631CFA">
        <w:rPr>
          <w:iCs/>
          <w:sz w:val="20"/>
          <w:szCs w:val="20"/>
        </w:rPr>
        <w:t xml:space="preserve"> and </w:t>
      </w:r>
      <w:r w:rsidR="006C6455">
        <w:rPr>
          <w:iCs/>
          <w:sz w:val="20"/>
          <w:szCs w:val="20"/>
        </w:rPr>
        <w:t>message flows</w:t>
      </w:r>
      <w:r w:rsidR="00182219" w:rsidRPr="00631CFA">
        <w:rPr>
          <w:iCs/>
          <w:sz w:val="20"/>
          <w:szCs w:val="20"/>
        </w:rPr>
        <w:t>.</w:t>
      </w:r>
    </w:p>
    <w:p w14:paraId="01FB42CE" w14:textId="1A62A60F" w:rsidR="0033506F" w:rsidRPr="00631CFA" w:rsidRDefault="00A91AB7" w:rsidP="0033506F">
      <w:pPr>
        <w:pStyle w:val="Releasedate"/>
      </w:pPr>
      <w:r>
        <w:t>20 February 2015</w:t>
      </w:r>
      <w:r w:rsidR="00C43096">
        <w:t xml:space="preserve"> </w:t>
      </w:r>
    </w:p>
    <w:p w14:paraId="01FB42CF" w14:textId="77777777" w:rsidR="0033506F" w:rsidRPr="00631CFA" w:rsidRDefault="0033506F">
      <w:pPr>
        <w:sectPr w:rsidR="0033506F" w:rsidRPr="00631CFA" w:rsidSect="005568C7">
          <w:headerReference w:type="even" r:id="rId13"/>
          <w:headerReference w:type="default" r:id="rId14"/>
          <w:footerReference w:type="even" r:id="rId15"/>
          <w:footerReference w:type="default" r:id="rId16"/>
          <w:headerReference w:type="first" r:id="rId17"/>
          <w:footerReference w:type="first" r:id="rId18"/>
          <w:pgSz w:w="11907" w:h="16840" w:code="9"/>
          <w:pgMar w:top="1021" w:right="1304" w:bottom="1701" w:left="1304" w:header="567" w:footer="533" w:gutter="0"/>
          <w:pgNumType w:start="1"/>
          <w:cols w:space="720"/>
          <w:formProt w:val="0"/>
        </w:sectPr>
      </w:pPr>
    </w:p>
    <w:p w14:paraId="01FB42D0" w14:textId="77777777" w:rsidR="009C1AB2" w:rsidRPr="00631CFA" w:rsidRDefault="009C1AB2">
      <w:pPr>
        <w:pStyle w:val="Sub-title"/>
        <w:rPr>
          <w:lang w:val="en-GB"/>
        </w:rPr>
      </w:pPr>
      <w:r w:rsidRPr="00631CFA">
        <w:rPr>
          <w:lang w:val="en-GB"/>
        </w:rPr>
        <w:lastRenderedPageBreak/>
        <w:t>Table of contents</w:t>
      </w:r>
    </w:p>
    <w:p w14:paraId="675E115E" w14:textId="77777777" w:rsidR="00AA7BF8" w:rsidRDefault="007E348D">
      <w:pPr>
        <w:pStyle w:val="TOC1"/>
        <w:rPr>
          <w:rFonts w:asciiTheme="minorHAnsi" w:eastAsiaTheme="minorEastAsia" w:hAnsiTheme="minorHAnsi" w:cstheme="minorBidi"/>
          <w:b w:val="0"/>
          <w:sz w:val="22"/>
          <w:szCs w:val="22"/>
          <w:lang w:eastAsia="en-GB"/>
        </w:rPr>
      </w:pPr>
      <w:r>
        <w:rPr>
          <w:rFonts w:cs="Arial"/>
        </w:rPr>
        <w:fldChar w:fldCharType="begin"/>
      </w:r>
      <w:r>
        <w:rPr>
          <w:rFonts w:cs="Arial"/>
        </w:rPr>
        <w:instrText xml:space="preserve"> TOC \o "1-3" \h \z \u </w:instrText>
      </w:r>
      <w:r>
        <w:rPr>
          <w:rFonts w:cs="Arial"/>
        </w:rPr>
        <w:fldChar w:fldCharType="separate"/>
      </w:r>
      <w:hyperlink w:anchor="_Toc412636856" w:history="1">
        <w:r w:rsidR="00AA7BF8" w:rsidRPr="0037303F">
          <w:rPr>
            <w:rStyle w:val="Hyperlink"/>
          </w:rPr>
          <w:t>1.</w:t>
        </w:r>
        <w:r w:rsidR="00AA7BF8">
          <w:rPr>
            <w:rFonts w:asciiTheme="minorHAnsi" w:eastAsiaTheme="minorEastAsia" w:hAnsiTheme="minorHAnsi" w:cstheme="minorBidi"/>
            <w:b w:val="0"/>
            <w:sz w:val="22"/>
            <w:szCs w:val="22"/>
            <w:lang w:eastAsia="en-GB"/>
          </w:rPr>
          <w:tab/>
        </w:r>
        <w:r w:rsidR="00AA7BF8" w:rsidRPr="0037303F">
          <w:rPr>
            <w:rStyle w:val="Hyperlink"/>
          </w:rPr>
          <w:t>Introduction</w:t>
        </w:r>
        <w:r w:rsidR="00AA7BF8">
          <w:rPr>
            <w:webHidden/>
          </w:rPr>
          <w:tab/>
        </w:r>
        <w:r w:rsidR="00AA7BF8">
          <w:rPr>
            <w:webHidden/>
          </w:rPr>
          <w:fldChar w:fldCharType="begin"/>
        </w:r>
        <w:r w:rsidR="00AA7BF8">
          <w:rPr>
            <w:webHidden/>
          </w:rPr>
          <w:instrText xml:space="preserve"> PAGEREF _Toc412636856 \h </w:instrText>
        </w:r>
        <w:r w:rsidR="00AA7BF8">
          <w:rPr>
            <w:webHidden/>
          </w:rPr>
        </w:r>
        <w:r w:rsidR="00AA7BF8">
          <w:rPr>
            <w:webHidden/>
          </w:rPr>
          <w:fldChar w:fldCharType="separate"/>
        </w:r>
        <w:r w:rsidR="00AA7BF8">
          <w:rPr>
            <w:webHidden/>
          </w:rPr>
          <w:t>3</w:t>
        </w:r>
        <w:r w:rsidR="00AA7BF8">
          <w:rPr>
            <w:webHidden/>
          </w:rPr>
          <w:fldChar w:fldCharType="end"/>
        </w:r>
      </w:hyperlink>
    </w:p>
    <w:p w14:paraId="1ECD2DB3"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57" w:history="1">
        <w:r w:rsidR="00AA7BF8" w:rsidRPr="0037303F">
          <w:rPr>
            <w:rStyle w:val="Hyperlink"/>
          </w:rPr>
          <w:t>1.1</w:t>
        </w:r>
        <w:r w:rsidR="00AA7BF8">
          <w:rPr>
            <w:rFonts w:asciiTheme="minorHAnsi" w:eastAsiaTheme="minorEastAsia" w:hAnsiTheme="minorHAnsi" w:cstheme="minorBidi"/>
            <w:sz w:val="22"/>
            <w:szCs w:val="22"/>
            <w:lang w:eastAsia="en-GB"/>
          </w:rPr>
          <w:tab/>
        </w:r>
        <w:r w:rsidR="00AA7BF8" w:rsidRPr="0037303F">
          <w:rPr>
            <w:rStyle w:val="Hyperlink"/>
          </w:rPr>
          <w:t>Terms and definitions</w:t>
        </w:r>
        <w:r w:rsidR="00AA7BF8">
          <w:rPr>
            <w:webHidden/>
          </w:rPr>
          <w:tab/>
        </w:r>
        <w:r w:rsidR="00AA7BF8">
          <w:rPr>
            <w:webHidden/>
          </w:rPr>
          <w:fldChar w:fldCharType="begin"/>
        </w:r>
        <w:r w:rsidR="00AA7BF8">
          <w:rPr>
            <w:webHidden/>
          </w:rPr>
          <w:instrText xml:space="preserve"> PAGEREF _Toc412636857 \h </w:instrText>
        </w:r>
        <w:r w:rsidR="00AA7BF8">
          <w:rPr>
            <w:webHidden/>
          </w:rPr>
        </w:r>
        <w:r w:rsidR="00AA7BF8">
          <w:rPr>
            <w:webHidden/>
          </w:rPr>
          <w:fldChar w:fldCharType="separate"/>
        </w:r>
        <w:r w:rsidR="00AA7BF8">
          <w:rPr>
            <w:webHidden/>
          </w:rPr>
          <w:t>3</w:t>
        </w:r>
        <w:r w:rsidR="00AA7BF8">
          <w:rPr>
            <w:webHidden/>
          </w:rPr>
          <w:fldChar w:fldCharType="end"/>
        </w:r>
      </w:hyperlink>
    </w:p>
    <w:p w14:paraId="405EEABE"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58" w:history="1">
        <w:r w:rsidR="00AA7BF8" w:rsidRPr="0037303F">
          <w:rPr>
            <w:rStyle w:val="Hyperlink"/>
          </w:rPr>
          <w:t>1.2</w:t>
        </w:r>
        <w:r w:rsidR="00AA7BF8">
          <w:rPr>
            <w:rFonts w:asciiTheme="minorHAnsi" w:eastAsiaTheme="minorEastAsia" w:hAnsiTheme="minorHAnsi" w:cstheme="minorBidi"/>
            <w:sz w:val="22"/>
            <w:szCs w:val="22"/>
            <w:lang w:eastAsia="en-GB"/>
          </w:rPr>
          <w:tab/>
        </w:r>
        <w:r w:rsidR="00AA7BF8" w:rsidRPr="0037303F">
          <w:rPr>
            <w:rStyle w:val="Hyperlink"/>
          </w:rPr>
          <w:t>Glossary</w:t>
        </w:r>
        <w:r w:rsidR="00AA7BF8">
          <w:rPr>
            <w:webHidden/>
          </w:rPr>
          <w:tab/>
        </w:r>
        <w:r w:rsidR="00AA7BF8">
          <w:rPr>
            <w:webHidden/>
          </w:rPr>
          <w:fldChar w:fldCharType="begin"/>
        </w:r>
        <w:r w:rsidR="00AA7BF8">
          <w:rPr>
            <w:webHidden/>
          </w:rPr>
          <w:instrText xml:space="preserve"> PAGEREF _Toc412636858 \h </w:instrText>
        </w:r>
        <w:r w:rsidR="00AA7BF8">
          <w:rPr>
            <w:webHidden/>
          </w:rPr>
        </w:r>
        <w:r w:rsidR="00AA7BF8">
          <w:rPr>
            <w:webHidden/>
          </w:rPr>
          <w:fldChar w:fldCharType="separate"/>
        </w:r>
        <w:r w:rsidR="00AA7BF8">
          <w:rPr>
            <w:webHidden/>
          </w:rPr>
          <w:t>3</w:t>
        </w:r>
        <w:r w:rsidR="00AA7BF8">
          <w:rPr>
            <w:webHidden/>
          </w:rPr>
          <w:fldChar w:fldCharType="end"/>
        </w:r>
      </w:hyperlink>
    </w:p>
    <w:p w14:paraId="14605624"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59" w:history="1">
        <w:r w:rsidR="00AA7BF8" w:rsidRPr="0037303F">
          <w:rPr>
            <w:rStyle w:val="Hyperlink"/>
          </w:rPr>
          <w:t>1.3</w:t>
        </w:r>
        <w:r w:rsidR="00AA7BF8">
          <w:rPr>
            <w:rFonts w:asciiTheme="minorHAnsi" w:eastAsiaTheme="minorEastAsia" w:hAnsiTheme="minorHAnsi" w:cstheme="minorBidi"/>
            <w:sz w:val="22"/>
            <w:szCs w:val="22"/>
            <w:lang w:eastAsia="en-GB"/>
          </w:rPr>
          <w:tab/>
        </w:r>
        <w:r w:rsidR="00AA7BF8" w:rsidRPr="0037303F">
          <w:rPr>
            <w:rStyle w:val="Hyperlink"/>
          </w:rPr>
          <w:t>Document Scope and Objectives</w:t>
        </w:r>
        <w:r w:rsidR="00AA7BF8">
          <w:rPr>
            <w:webHidden/>
          </w:rPr>
          <w:tab/>
        </w:r>
        <w:r w:rsidR="00AA7BF8">
          <w:rPr>
            <w:webHidden/>
          </w:rPr>
          <w:fldChar w:fldCharType="begin"/>
        </w:r>
        <w:r w:rsidR="00AA7BF8">
          <w:rPr>
            <w:webHidden/>
          </w:rPr>
          <w:instrText xml:space="preserve"> PAGEREF _Toc412636859 \h </w:instrText>
        </w:r>
        <w:r w:rsidR="00AA7BF8">
          <w:rPr>
            <w:webHidden/>
          </w:rPr>
        </w:r>
        <w:r w:rsidR="00AA7BF8">
          <w:rPr>
            <w:webHidden/>
          </w:rPr>
          <w:fldChar w:fldCharType="separate"/>
        </w:r>
        <w:r w:rsidR="00AA7BF8">
          <w:rPr>
            <w:webHidden/>
          </w:rPr>
          <w:t>5</w:t>
        </w:r>
        <w:r w:rsidR="00AA7BF8">
          <w:rPr>
            <w:webHidden/>
          </w:rPr>
          <w:fldChar w:fldCharType="end"/>
        </w:r>
      </w:hyperlink>
    </w:p>
    <w:p w14:paraId="4ED551C2"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60" w:history="1">
        <w:r w:rsidR="00AA7BF8" w:rsidRPr="0037303F">
          <w:rPr>
            <w:rStyle w:val="Hyperlink"/>
          </w:rPr>
          <w:t>1.4</w:t>
        </w:r>
        <w:r w:rsidR="00AA7BF8">
          <w:rPr>
            <w:rFonts w:asciiTheme="minorHAnsi" w:eastAsiaTheme="minorEastAsia" w:hAnsiTheme="minorHAnsi" w:cstheme="minorBidi"/>
            <w:sz w:val="22"/>
            <w:szCs w:val="22"/>
            <w:lang w:eastAsia="en-GB"/>
          </w:rPr>
          <w:tab/>
        </w:r>
        <w:r w:rsidR="00AA7BF8" w:rsidRPr="0037303F">
          <w:rPr>
            <w:rStyle w:val="Hyperlink"/>
          </w:rPr>
          <w:t>References</w:t>
        </w:r>
        <w:r w:rsidR="00AA7BF8">
          <w:rPr>
            <w:webHidden/>
          </w:rPr>
          <w:tab/>
        </w:r>
        <w:r w:rsidR="00AA7BF8">
          <w:rPr>
            <w:webHidden/>
          </w:rPr>
          <w:fldChar w:fldCharType="begin"/>
        </w:r>
        <w:r w:rsidR="00AA7BF8">
          <w:rPr>
            <w:webHidden/>
          </w:rPr>
          <w:instrText xml:space="preserve"> PAGEREF _Toc412636860 \h </w:instrText>
        </w:r>
        <w:r w:rsidR="00AA7BF8">
          <w:rPr>
            <w:webHidden/>
          </w:rPr>
        </w:r>
        <w:r w:rsidR="00AA7BF8">
          <w:rPr>
            <w:webHidden/>
          </w:rPr>
          <w:fldChar w:fldCharType="separate"/>
        </w:r>
        <w:r w:rsidR="00AA7BF8">
          <w:rPr>
            <w:webHidden/>
          </w:rPr>
          <w:t>5</w:t>
        </w:r>
        <w:r w:rsidR="00AA7BF8">
          <w:rPr>
            <w:webHidden/>
          </w:rPr>
          <w:fldChar w:fldCharType="end"/>
        </w:r>
      </w:hyperlink>
    </w:p>
    <w:p w14:paraId="68AE5F88" w14:textId="77777777" w:rsidR="00AA7BF8" w:rsidRDefault="005C014C">
      <w:pPr>
        <w:pStyle w:val="TOC1"/>
        <w:rPr>
          <w:rFonts w:asciiTheme="minorHAnsi" w:eastAsiaTheme="minorEastAsia" w:hAnsiTheme="minorHAnsi" w:cstheme="minorBidi"/>
          <w:b w:val="0"/>
          <w:sz w:val="22"/>
          <w:szCs w:val="22"/>
          <w:lang w:eastAsia="en-GB"/>
        </w:rPr>
      </w:pPr>
      <w:hyperlink w:anchor="_Toc412636861" w:history="1">
        <w:r w:rsidR="00AA7BF8" w:rsidRPr="0037303F">
          <w:rPr>
            <w:rStyle w:val="Hyperlink"/>
          </w:rPr>
          <w:t>2.</w:t>
        </w:r>
        <w:r w:rsidR="00AA7BF8">
          <w:rPr>
            <w:rFonts w:asciiTheme="minorHAnsi" w:eastAsiaTheme="minorEastAsia" w:hAnsiTheme="minorHAnsi" w:cstheme="minorBidi"/>
            <w:b w:val="0"/>
            <w:sz w:val="22"/>
            <w:szCs w:val="22"/>
            <w:lang w:eastAsia="en-GB"/>
          </w:rPr>
          <w:tab/>
        </w:r>
        <w:r w:rsidR="00AA7BF8" w:rsidRPr="0037303F">
          <w:rPr>
            <w:rStyle w:val="Hyperlink"/>
          </w:rPr>
          <w:t>Scope and Functionality</w:t>
        </w:r>
        <w:r w:rsidR="00AA7BF8">
          <w:rPr>
            <w:webHidden/>
          </w:rPr>
          <w:tab/>
        </w:r>
        <w:r w:rsidR="00AA7BF8">
          <w:rPr>
            <w:webHidden/>
          </w:rPr>
          <w:fldChar w:fldCharType="begin"/>
        </w:r>
        <w:r w:rsidR="00AA7BF8">
          <w:rPr>
            <w:webHidden/>
          </w:rPr>
          <w:instrText xml:space="preserve"> PAGEREF _Toc412636861 \h </w:instrText>
        </w:r>
        <w:r w:rsidR="00AA7BF8">
          <w:rPr>
            <w:webHidden/>
          </w:rPr>
        </w:r>
        <w:r w:rsidR="00AA7BF8">
          <w:rPr>
            <w:webHidden/>
          </w:rPr>
          <w:fldChar w:fldCharType="separate"/>
        </w:r>
        <w:r w:rsidR="00AA7BF8">
          <w:rPr>
            <w:webHidden/>
          </w:rPr>
          <w:t>6</w:t>
        </w:r>
        <w:r w:rsidR="00AA7BF8">
          <w:rPr>
            <w:webHidden/>
          </w:rPr>
          <w:fldChar w:fldCharType="end"/>
        </w:r>
      </w:hyperlink>
    </w:p>
    <w:p w14:paraId="0493DF5E"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62" w:history="1">
        <w:r w:rsidR="00AA7BF8" w:rsidRPr="0037303F">
          <w:rPr>
            <w:rStyle w:val="Hyperlink"/>
          </w:rPr>
          <w:t>2.1</w:t>
        </w:r>
        <w:r w:rsidR="00AA7BF8">
          <w:rPr>
            <w:rFonts w:asciiTheme="minorHAnsi" w:eastAsiaTheme="minorEastAsia" w:hAnsiTheme="minorHAnsi" w:cstheme="minorBidi"/>
            <w:sz w:val="22"/>
            <w:szCs w:val="22"/>
            <w:lang w:eastAsia="en-GB"/>
          </w:rPr>
          <w:tab/>
        </w:r>
        <w:r w:rsidR="00AA7BF8" w:rsidRPr="0037303F">
          <w:rPr>
            <w:rStyle w:val="Hyperlink"/>
          </w:rPr>
          <w:t>Background</w:t>
        </w:r>
        <w:r w:rsidR="00AA7BF8">
          <w:rPr>
            <w:webHidden/>
          </w:rPr>
          <w:tab/>
        </w:r>
        <w:r w:rsidR="00AA7BF8">
          <w:rPr>
            <w:webHidden/>
          </w:rPr>
          <w:fldChar w:fldCharType="begin"/>
        </w:r>
        <w:r w:rsidR="00AA7BF8">
          <w:rPr>
            <w:webHidden/>
          </w:rPr>
          <w:instrText xml:space="preserve"> PAGEREF _Toc412636862 \h </w:instrText>
        </w:r>
        <w:r w:rsidR="00AA7BF8">
          <w:rPr>
            <w:webHidden/>
          </w:rPr>
        </w:r>
        <w:r w:rsidR="00AA7BF8">
          <w:rPr>
            <w:webHidden/>
          </w:rPr>
          <w:fldChar w:fldCharType="separate"/>
        </w:r>
        <w:r w:rsidR="00AA7BF8">
          <w:rPr>
            <w:webHidden/>
          </w:rPr>
          <w:t>6</w:t>
        </w:r>
        <w:r w:rsidR="00AA7BF8">
          <w:rPr>
            <w:webHidden/>
          </w:rPr>
          <w:fldChar w:fldCharType="end"/>
        </w:r>
      </w:hyperlink>
    </w:p>
    <w:p w14:paraId="37ECCF66"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63" w:history="1">
        <w:r w:rsidR="00AA7BF8" w:rsidRPr="0037303F">
          <w:rPr>
            <w:rStyle w:val="Hyperlink"/>
          </w:rPr>
          <w:t>2.2</w:t>
        </w:r>
        <w:r w:rsidR="00AA7BF8">
          <w:rPr>
            <w:rFonts w:asciiTheme="minorHAnsi" w:eastAsiaTheme="minorEastAsia" w:hAnsiTheme="minorHAnsi" w:cstheme="minorBidi"/>
            <w:sz w:val="22"/>
            <w:szCs w:val="22"/>
            <w:lang w:eastAsia="en-GB"/>
          </w:rPr>
          <w:tab/>
        </w:r>
        <w:r w:rsidR="00AA7BF8" w:rsidRPr="0037303F">
          <w:rPr>
            <w:rStyle w:val="Hyperlink"/>
          </w:rPr>
          <w:t>Scope</w:t>
        </w:r>
        <w:r w:rsidR="00AA7BF8">
          <w:rPr>
            <w:webHidden/>
          </w:rPr>
          <w:tab/>
        </w:r>
        <w:r w:rsidR="00AA7BF8">
          <w:rPr>
            <w:webHidden/>
          </w:rPr>
          <w:fldChar w:fldCharType="begin"/>
        </w:r>
        <w:r w:rsidR="00AA7BF8">
          <w:rPr>
            <w:webHidden/>
          </w:rPr>
          <w:instrText xml:space="preserve"> PAGEREF _Toc412636863 \h </w:instrText>
        </w:r>
        <w:r w:rsidR="00AA7BF8">
          <w:rPr>
            <w:webHidden/>
          </w:rPr>
        </w:r>
        <w:r w:rsidR="00AA7BF8">
          <w:rPr>
            <w:webHidden/>
          </w:rPr>
          <w:fldChar w:fldCharType="separate"/>
        </w:r>
        <w:r w:rsidR="00AA7BF8">
          <w:rPr>
            <w:webHidden/>
          </w:rPr>
          <w:t>7</w:t>
        </w:r>
        <w:r w:rsidR="00AA7BF8">
          <w:rPr>
            <w:webHidden/>
          </w:rPr>
          <w:fldChar w:fldCharType="end"/>
        </w:r>
      </w:hyperlink>
    </w:p>
    <w:p w14:paraId="12DD4304"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64" w:history="1">
        <w:r w:rsidR="00AA7BF8" w:rsidRPr="0037303F">
          <w:rPr>
            <w:rStyle w:val="Hyperlink"/>
          </w:rPr>
          <w:t>2.3</w:t>
        </w:r>
        <w:r w:rsidR="00AA7BF8">
          <w:rPr>
            <w:rFonts w:asciiTheme="minorHAnsi" w:eastAsiaTheme="minorEastAsia" w:hAnsiTheme="minorHAnsi" w:cstheme="minorBidi"/>
            <w:sz w:val="22"/>
            <w:szCs w:val="22"/>
            <w:lang w:eastAsia="en-GB"/>
          </w:rPr>
          <w:tab/>
        </w:r>
        <w:r w:rsidR="00AA7BF8" w:rsidRPr="0037303F">
          <w:rPr>
            <w:rStyle w:val="Hyperlink"/>
          </w:rPr>
          <w:t xml:space="preserve">Groups of </w:t>
        </w:r>
        <w:r w:rsidR="00AA7BF8" w:rsidRPr="0037303F">
          <w:rPr>
            <w:rStyle w:val="Hyperlink"/>
            <w:i/>
          </w:rPr>
          <w:t xml:space="preserve">MessageDefinitions </w:t>
        </w:r>
        <w:r w:rsidR="00AA7BF8" w:rsidRPr="0037303F">
          <w:rPr>
            <w:rStyle w:val="Hyperlink"/>
          </w:rPr>
          <w:t>and Functionality</w:t>
        </w:r>
        <w:r w:rsidR="00AA7BF8">
          <w:rPr>
            <w:webHidden/>
          </w:rPr>
          <w:tab/>
        </w:r>
        <w:r w:rsidR="00AA7BF8">
          <w:rPr>
            <w:webHidden/>
          </w:rPr>
          <w:fldChar w:fldCharType="begin"/>
        </w:r>
        <w:r w:rsidR="00AA7BF8">
          <w:rPr>
            <w:webHidden/>
          </w:rPr>
          <w:instrText xml:space="preserve"> PAGEREF _Toc412636864 \h </w:instrText>
        </w:r>
        <w:r w:rsidR="00AA7BF8">
          <w:rPr>
            <w:webHidden/>
          </w:rPr>
        </w:r>
        <w:r w:rsidR="00AA7BF8">
          <w:rPr>
            <w:webHidden/>
          </w:rPr>
          <w:fldChar w:fldCharType="separate"/>
        </w:r>
        <w:r w:rsidR="00AA7BF8">
          <w:rPr>
            <w:webHidden/>
          </w:rPr>
          <w:t>7</w:t>
        </w:r>
        <w:r w:rsidR="00AA7BF8">
          <w:rPr>
            <w:webHidden/>
          </w:rPr>
          <w:fldChar w:fldCharType="end"/>
        </w:r>
      </w:hyperlink>
    </w:p>
    <w:p w14:paraId="4D60A474" w14:textId="77777777" w:rsidR="00AA7BF8" w:rsidRDefault="005C014C">
      <w:pPr>
        <w:pStyle w:val="TOC3"/>
        <w:tabs>
          <w:tab w:val="left" w:pos="2261"/>
        </w:tabs>
        <w:rPr>
          <w:rFonts w:asciiTheme="minorHAnsi" w:eastAsiaTheme="minorEastAsia" w:hAnsiTheme="minorHAnsi" w:cstheme="minorBidi"/>
          <w:sz w:val="22"/>
          <w:szCs w:val="22"/>
          <w:lang w:val="en-GB" w:eastAsia="en-GB"/>
        </w:rPr>
      </w:pPr>
      <w:hyperlink w:anchor="_Toc412636865" w:history="1">
        <w:r w:rsidR="00AA7BF8" w:rsidRPr="0037303F">
          <w:rPr>
            <w:rStyle w:val="Hyperlink"/>
          </w:rPr>
          <w:t>2.3.1</w:t>
        </w:r>
        <w:r w:rsidR="00AA7BF8">
          <w:rPr>
            <w:rFonts w:asciiTheme="minorHAnsi" w:eastAsiaTheme="minorEastAsia" w:hAnsiTheme="minorHAnsi" w:cstheme="minorBidi"/>
            <w:sz w:val="22"/>
            <w:szCs w:val="22"/>
            <w:lang w:val="en-GB" w:eastAsia="en-GB"/>
          </w:rPr>
          <w:tab/>
        </w:r>
        <w:r w:rsidR="00AA7BF8" w:rsidRPr="0037303F">
          <w:rPr>
            <w:rStyle w:val="Hyperlink"/>
          </w:rPr>
          <w:t>Groups</w:t>
        </w:r>
        <w:r w:rsidR="00AA7BF8">
          <w:rPr>
            <w:webHidden/>
          </w:rPr>
          <w:tab/>
        </w:r>
        <w:r w:rsidR="00AA7BF8">
          <w:rPr>
            <w:webHidden/>
          </w:rPr>
          <w:fldChar w:fldCharType="begin"/>
        </w:r>
        <w:r w:rsidR="00AA7BF8">
          <w:rPr>
            <w:webHidden/>
          </w:rPr>
          <w:instrText xml:space="preserve"> PAGEREF _Toc412636865 \h </w:instrText>
        </w:r>
        <w:r w:rsidR="00AA7BF8">
          <w:rPr>
            <w:webHidden/>
          </w:rPr>
        </w:r>
        <w:r w:rsidR="00AA7BF8">
          <w:rPr>
            <w:webHidden/>
          </w:rPr>
          <w:fldChar w:fldCharType="separate"/>
        </w:r>
        <w:r w:rsidR="00AA7BF8">
          <w:rPr>
            <w:webHidden/>
          </w:rPr>
          <w:t>7</w:t>
        </w:r>
        <w:r w:rsidR="00AA7BF8">
          <w:rPr>
            <w:webHidden/>
          </w:rPr>
          <w:fldChar w:fldCharType="end"/>
        </w:r>
      </w:hyperlink>
    </w:p>
    <w:p w14:paraId="0F91D23B" w14:textId="77777777" w:rsidR="00AA7BF8" w:rsidRDefault="005C014C">
      <w:pPr>
        <w:pStyle w:val="TOC3"/>
        <w:tabs>
          <w:tab w:val="left" w:pos="2261"/>
        </w:tabs>
        <w:rPr>
          <w:rFonts w:asciiTheme="minorHAnsi" w:eastAsiaTheme="minorEastAsia" w:hAnsiTheme="minorHAnsi" w:cstheme="minorBidi"/>
          <w:sz w:val="22"/>
          <w:szCs w:val="22"/>
          <w:lang w:val="en-GB" w:eastAsia="en-GB"/>
        </w:rPr>
      </w:pPr>
      <w:hyperlink w:anchor="_Toc412636866" w:history="1">
        <w:r w:rsidR="00AA7BF8" w:rsidRPr="0037303F">
          <w:rPr>
            <w:rStyle w:val="Hyperlink"/>
          </w:rPr>
          <w:t>2.3.2</w:t>
        </w:r>
        <w:r w:rsidR="00AA7BF8">
          <w:rPr>
            <w:rFonts w:asciiTheme="minorHAnsi" w:eastAsiaTheme="minorEastAsia" w:hAnsiTheme="minorHAnsi" w:cstheme="minorBidi"/>
            <w:sz w:val="22"/>
            <w:szCs w:val="22"/>
            <w:lang w:val="en-GB" w:eastAsia="en-GB"/>
          </w:rPr>
          <w:tab/>
        </w:r>
        <w:r w:rsidR="00AA7BF8" w:rsidRPr="0037303F">
          <w:rPr>
            <w:rStyle w:val="Hyperlink"/>
          </w:rPr>
          <w:t>Functionality</w:t>
        </w:r>
        <w:r w:rsidR="00AA7BF8">
          <w:rPr>
            <w:webHidden/>
          </w:rPr>
          <w:tab/>
        </w:r>
        <w:r w:rsidR="00AA7BF8">
          <w:rPr>
            <w:webHidden/>
          </w:rPr>
          <w:fldChar w:fldCharType="begin"/>
        </w:r>
        <w:r w:rsidR="00AA7BF8">
          <w:rPr>
            <w:webHidden/>
          </w:rPr>
          <w:instrText xml:space="preserve"> PAGEREF _Toc412636866 \h </w:instrText>
        </w:r>
        <w:r w:rsidR="00AA7BF8">
          <w:rPr>
            <w:webHidden/>
          </w:rPr>
        </w:r>
        <w:r w:rsidR="00AA7BF8">
          <w:rPr>
            <w:webHidden/>
          </w:rPr>
          <w:fldChar w:fldCharType="separate"/>
        </w:r>
        <w:r w:rsidR="00AA7BF8">
          <w:rPr>
            <w:webHidden/>
          </w:rPr>
          <w:t>8</w:t>
        </w:r>
        <w:r w:rsidR="00AA7BF8">
          <w:rPr>
            <w:webHidden/>
          </w:rPr>
          <w:fldChar w:fldCharType="end"/>
        </w:r>
      </w:hyperlink>
    </w:p>
    <w:p w14:paraId="683ADDF9" w14:textId="77777777" w:rsidR="00AA7BF8" w:rsidRDefault="005C014C">
      <w:pPr>
        <w:pStyle w:val="TOC1"/>
        <w:rPr>
          <w:rFonts w:asciiTheme="minorHAnsi" w:eastAsiaTheme="minorEastAsia" w:hAnsiTheme="minorHAnsi" w:cstheme="minorBidi"/>
          <w:b w:val="0"/>
          <w:sz w:val="22"/>
          <w:szCs w:val="22"/>
          <w:lang w:eastAsia="en-GB"/>
        </w:rPr>
      </w:pPr>
      <w:hyperlink w:anchor="_Toc412636867" w:history="1">
        <w:r w:rsidR="00AA7BF8" w:rsidRPr="0037303F">
          <w:rPr>
            <w:rStyle w:val="Hyperlink"/>
          </w:rPr>
          <w:t>3.</w:t>
        </w:r>
        <w:r w:rsidR="00AA7BF8">
          <w:rPr>
            <w:rFonts w:asciiTheme="minorHAnsi" w:eastAsiaTheme="minorEastAsia" w:hAnsiTheme="minorHAnsi" w:cstheme="minorBidi"/>
            <w:b w:val="0"/>
            <w:sz w:val="22"/>
            <w:szCs w:val="22"/>
            <w:lang w:eastAsia="en-GB"/>
          </w:rPr>
          <w:tab/>
        </w:r>
        <w:r w:rsidR="00AA7BF8" w:rsidRPr="0037303F">
          <w:rPr>
            <w:rStyle w:val="Hyperlink"/>
            <w:i/>
          </w:rPr>
          <w:t>BusinessRoles</w:t>
        </w:r>
        <w:r w:rsidR="00AA7BF8" w:rsidRPr="0037303F">
          <w:rPr>
            <w:rStyle w:val="Hyperlink"/>
          </w:rPr>
          <w:t xml:space="preserve"> and </w:t>
        </w:r>
        <w:r w:rsidR="00AA7BF8" w:rsidRPr="0037303F">
          <w:rPr>
            <w:rStyle w:val="Hyperlink"/>
            <w:i/>
          </w:rPr>
          <w:t>Participants</w:t>
        </w:r>
        <w:r w:rsidR="00AA7BF8">
          <w:rPr>
            <w:webHidden/>
          </w:rPr>
          <w:tab/>
        </w:r>
        <w:r w:rsidR="00AA7BF8">
          <w:rPr>
            <w:webHidden/>
          </w:rPr>
          <w:fldChar w:fldCharType="begin"/>
        </w:r>
        <w:r w:rsidR="00AA7BF8">
          <w:rPr>
            <w:webHidden/>
          </w:rPr>
          <w:instrText xml:space="preserve"> PAGEREF _Toc412636867 \h </w:instrText>
        </w:r>
        <w:r w:rsidR="00AA7BF8">
          <w:rPr>
            <w:webHidden/>
          </w:rPr>
        </w:r>
        <w:r w:rsidR="00AA7BF8">
          <w:rPr>
            <w:webHidden/>
          </w:rPr>
          <w:fldChar w:fldCharType="separate"/>
        </w:r>
        <w:r w:rsidR="00AA7BF8">
          <w:rPr>
            <w:webHidden/>
          </w:rPr>
          <w:t>8</w:t>
        </w:r>
        <w:r w:rsidR="00AA7BF8">
          <w:rPr>
            <w:webHidden/>
          </w:rPr>
          <w:fldChar w:fldCharType="end"/>
        </w:r>
      </w:hyperlink>
    </w:p>
    <w:p w14:paraId="356290AB" w14:textId="77777777" w:rsidR="00AA7BF8" w:rsidRDefault="005C014C">
      <w:pPr>
        <w:pStyle w:val="TOC1"/>
        <w:rPr>
          <w:rFonts w:asciiTheme="minorHAnsi" w:eastAsiaTheme="minorEastAsia" w:hAnsiTheme="minorHAnsi" w:cstheme="minorBidi"/>
          <w:b w:val="0"/>
          <w:sz w:val="22"/>
          <w:szCs w:val="22"/>
          <w:lang w:eastAsia="en-GB"/>
        </w:rPr>
      </w:pPr>
      <w:hyperlink w:anchor="_Toc412636868" w:history="1">
        <w:r w:rsidR="00AA7BF8" w:rsidRPr="0037303F">
          <w:rPr>
            <w:rStyle w:val="Hyperlink"/>
          </w:rPr>
          <w:t>4.</w:t>
        </w:r>
        <w:r w:rsidR="00AA7BF8">
          <w:rPr>
            <w:rFonts w:asciiTheme="minorHAnsi" w:eastAsiaTheme="minorEastAsia" w:hAnsiTheme="minorHAnsi" w:cstheme="minorBidi"/>
            <w:b w:val="0"/>
            <w:sz w:val="22"/>
            <w:szCs w:val="22"/>
            <w:lang w:eastAsia="en-GB"/>
          </w:rPr>
          <w:tab/>
        </w:r>
        <w:r w:rsidR="00AA7BF8" w:rsidRPr="0037303F">
          <w:rPr>
            <w:rStyle w:val="Hyperlink"/>
            <w:i/>
          </w:rPr>
          <w:t>BusinessProcess</w:t>
        </w:r>
        <w:r w:rsidR="00AA7BF8" w:rsidRPr="0037303F">
          <w:rPr>
            <w:rStyle w:val="Hyperlink"/>
          </w:rPr>
          <w:t xml:space="preserve"> Description</w:t>
        </w:r>
        <w:r w:rsidR="00AA7BF8">
          <w:rPr>
            <w:webHidden/>
          </w:rPr>
          <w:tab/>
        </w:r>
        <w:r w:rsidR="00AA7BF8">
          <w:rPr>
            <w:webHidden/>
          </w:rPr>
          <w:fldChar w:fldCharType="begin"/>
        </w:r>
        <w:r w:rsidR="00AA7BF8">
          <w:rPr>
            <w:webHidden/>
          </w:rPr>
          <w:instrText xml:space="preserve"> PAGEREF _Toc412636868 \h </w:instrText>
        </w:r>
        <w:r w:rsidR="00AA7BF8">
          <w:rPr>
            <w:webHidden/>
          </w:rPr>
        </w:r>
        <w:r w:rsidR="00AA7BF8">
          <w:rPr>
            <w:webHidden/>
          </w:rPr>
          <w:fldChar w:fldCharType="separate"/>
        </w:r>
        <w:r w:rsidR="00AA7BF8">
          <w:rPr>
            <w:webHidden/>
          </w:rPr>
          <w:t>9</w:t>
        </w:r>
        <w:r w:rsidR="00AA7BF8">
          <w:rPr>
            <w:webHidden/>
          </w:rPr>
          <w:fldChar w:fldCharType="end"/>
        </w:r>
      </w:hyperlink>
    </w:p>
    <w:p w14:paraId="2154C996"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69" w:history="1">
        <w:r w:rsidR="00AA7BF8" w:rsidRPr="0037303F">
          <w:rPr>
            <w:rStyle w:val="Hyperlink"/>
          </w:rPr>
          <w:t>4.1</w:t>
        </w:r>
        <w:r w:rsidR="00AA7BF8">
          <w:rPr>
            <w:rFonts w:asciiTheme="minorHAnsi" w:eastAsiaTheme="minorEastAsia" w:hAnsiTheme="minorHAnsi" w:cstheme="minorBidi"/>
            <w:sz w:val="22"/>
            <w:szCs w:val="22"/>
            <w:lang w:eastAsia="en-GB"/>
          </w:rPr>
          <w:tab/>
        </w:r>
        <w:r w:rsidR="00AA7BF8" w:rsidRPr="0037303F">
          <w:rPr>
            <w:rStyle w:val="Hyperlink"/>
            <w:i/>
          </w:rPr>
          <w:t>BusinessProcess</w:t>
        </w:r>
        <w:r w:rsidR="00AA7BF8" w:rsidRPr="0037303F">
          <w:rPr>
            <w:rStyle w:val="Hyperlink"/>
          </w:rPr>
          <w:t xml:space="preserve"> Diagram</w:t>
        </w:r>
        <w:r w:rsidR="00AA7BF8">
          <w:rPr>
            <w:webHidden/>
          </w:rPr>
          <w:tab/>
        </w:r>
        <w:r w:rsidR="00AA7BF8">
          <w:rPr>
            <w:webHidden/>
          </w:rPr>
          <w:fldChar w:fldCharType="begin"/>
        </w:r>
        <w:r w:rsidR="00AA7BF8">
          <w:rPr>
            <w:webHidden/>
          </w:rPr>
          <w:instrText xml:space="preserve"> PAGEREF _Toc412636869 \h </w:instrText>
        </w:r>
        <w:r w:rsidR="00AA7BF8">
          <w:rPr>
            <w:webHidden/>
          </w:rPr>
        </w:r>
        <w:r w:rsidR="00AA7BF8">
          <w:rPr>
            <w:webHidden/>
          </w:rPr>
          <w:fldChar w:fldCharType="separate"/>
        </w:r>
        <w:r w:rsidR="00AA7BF8">
          <w:rPr>
            <w:webHidden/>
          </w:rPr>
          <w:t>9</w:t>
        </w:r>
        <w:r w:rsidR="00AA7BF8">
          <w:rPr>
            <w:webHidden/>
          </w:rPr>
          <w:fldChar w:fldCharType="end"/>
        </w:r>
      </w:hyperlink>
    </w:p>
    <w:p w14:paraId="4CC654AF" w14:textId="77777777" w:rsidR="00AA7BF8" w:rsidRDefault="005C014C">
      <w:pPr>
        <w:pStyle w:val="TOC1"/>
        <w:rPr>
          <w:rFonts w:asciiTheme="minorHAnsi" w:eastAsiaTheme="minorEastAsia" w:hAnsiTheme="minorHAnsi" w:cstheme="minorBidi"/>
          <w:b w:val="0"/>
          <w:sz w:val="22"/>
          <w:szCs w:val="22"/>
          <w:lang w:eastAsia="en-GB"/>
        </w:rPr>
      </w:pPr>
      <w:hyperlink w:anchor="_Toc412636870" w:history="1">
        <w:r w:rsidR="00AA7BF8" w:rsidRPr="0037303F">
          <w:rPr>
            <w:rStyle w:val="Hyperlink"/>
          </w:rPr>
          <w:t>5.</w:t>
        </w:r>
        <w:r w:rsidR="00AA7BF8">
          <w:rPr>
            <w:rFonts w:asciiTheme="minorHAnsi" w:eastAsiaTheme="minorEastAsia" w:hAnsiTheme="minorHAnsi" w:cstheme="minorBidi"/>
            <w:b w:val="0"/>
            <w:sz w:val="22"/>
            <w:szCs w:val="22"/>
            <w:lang w:eastAsia="en-GB"/>
          </w:rPr>
          <w:tab/>
        </w:r>
        <w:r w:rsidR="00AA7BF8" w:rsidRPr="0037303F">
          <w:rPr>
            <w:rStyle w:val="Hyperlink"/>
          </w:rPr>
          <w:t xml:space="preserve">Description of </w:t>
        </w:r>
        <w:r w:rsidR="00AA7BF8" w:rsidRPr="0037303F">
          <w:rPr>
            <w:rStyle w:val="Hyperlink"/>
            <w:i/>
          </w:rPr>
          <w:t>BusinessActivities</w:t>
        </w:r>
        <w:r w:rsidR="00AA7BF8">
          <w:rPr>
            <w:webHidden/>
          </w:rPr>
          <w:tab/>
        </w:r>
        <w:r w:rsidR="00AA7BF8">
          <w:rPr>
            <w:webHidden/>
          </w:rPr>
          <w:fldChar w:fldCharType="begin"/>
        </w:r>
        <w:r w:rsidR="00AA7BF8">
          <w:rPr>
            <w:webHidden/>
          </w:rPr>
          <w:instrText xml:space="preserve"> PAGEREF _Toc412636870 \h </w:instrText>
        </w:r>
        <w:r w:rsidR="00AA7BF8">
          <w:rPr>
            <w:webHidden/>
          </w:rPr>
        </w:r>
        <w:r w:rsidR="00AA7BF8">
          <w:rPr>
            <w:webHidden/>
          </w:rPr>
          <w:fldChar w:fldCharType="separate"/>
        </w:r>
        <w:r w:rsidR="00AA7BF8">
          <w:rPr>
            <w:webHidden/>
          </w:rPr>
          <w:t>12</w:t>
        </w:r>
        <w:r w:rsidR="00AA7BF8">
          <w:rPr>
            <w:webHidden/>
          </w:rPr>
          <w:fldChar w:fldCharType="end"/>
        </w:r>
      </w:hyperlink>
    </w:p>
    <w:p w14:paraId="6FABAB91"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1" w:history="1">
        <w:r w:rsidR="00AA7BF8" w:rsidRPr="0037303F">
          <w:rPr>
            <w:rStyle w:val="Hyperlink"/>
            <w:i/>
          </w:rPr>
          <w:t>5.1</w:t>
        </w:r>
        <w:r w:rsidR="00AA7BF8">
          <w:rPr>
            <w:rFonts w:asciiTheme="minorHAnsi" w:eastAsiaTheme="minorEastAsia" w:hAnsiTheme="minorHAnsi" w:cstheme="minorBidi"/>
            <w:sz w:val="22"/>
            <w:szCs w:val="22"/>
            <w:lang w:eastAsia="en-GB"/>
          </w:rPr>
          <w:tab/>
        </w:r>
        <w:r w:rsidR="00AA7BF8" w:rsidRPr="0037303F">
          <w:rPr>
            <w:rStyle w:val="Hyperlink"/>
            <w:i/>
          </w:rPr>
          <w:t>BusinessProcess</w:t>
        </w:r>
        <w:r w:rsidR="00AA7BF8" w:rsidRPr="0037303F">
          <w:rPr>
            <w:rStyle w:val="Hyperlink"/>
          </w:rPr>
          <w:t xml:space="preserve"> - Trade Management</w:t>
        </w:r>
        <w:r w:rsidR="00AA7BF8">
          <w:rPr>
            <w:webHidden/>
          </w:rPr>
          <w:tab/>
        </w:r>
        <w:r w:rsidR="00AA7BF8">
          <w:rPr>
            <w:webHidden/>
          </w:rPr>
          <w:fldChar w:fldCharType="begin"/>
        </w:r>
        <w:r w:rsidR="00AA7BF8">
          <w:rPr>
            <w:webHidden/>
          </w:rPr>
          <w:instrText xml:space="preserve"> PAGEREF _Toc412636871 \h </w:instrText>
        </w:r>
        <w:r w:rsidR="00AA7BF8">
          <w:rPr>
            <w:webHidden/>
          </w:rPr>
        </w:r>
        <w:r w:rsidR="00AA7BF8">
          <w:rPr>
            <w:webHidden/>
          </w:rPr>
          <w:fldChar w:fldCharType="separate"/>
        </w:r>
        <w:r w:rsidR="00AA7BF8">
          <w:rPr>
            <w:webHidden/>
          </w:rPr>
          <w:t>13</w:t>
        </w:r>
        <w:r w:rsidR="00AA7BF8">
          <w:rPr>
            <w:webHidden/>
          </w:rPr>
          <w:fldChar w:fldCharType="end"/>
        </w:r>
      </w:hyperlink>
    </w:p>
    <w:p w14:paraId="27E1CC65"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2" w:history="1">
        <w:r w:rsidR="00AA7BF8" w:rsidRPr="0037303F">
          <w:rPr>
            <w:rStyle w:val="Hyperlink"/>
          </w:rPr>
          <w:t>5.2</w:t>
        </w:r>
        <w:r w:rsidR="00AA7BF8">
          <w:rPr>
            <w:rFonts w:asciiTheme="minorHAnsi" w:eastAsiaTheme="minorEastAsia" w:hAnsiTheme="minorHAnsi" w:cstheme="minorBidi"/>
            <w:sz w:val="22"/>
            <w:szCs w:val="22"/>
            <w:lang w:eastAsia="en-GB"/>
          </w:rPr>
          <w:tab/>
        </w:r>
        <w:r w:rsidR="00AA7BF8" w:rsidRPr="0037303F">
          <w:rPr>
            <w:rStyle w:val="Hyperlink"/>
            <w:i/>
          </w:rPr>
          <w:t>BusinessProcess</w:t>
        </w:r>
        <w:r w:rsidR="00AA7BF8" w:rsidRPr="0037303F">
          <w:rPr>
            <w:rStyle w:val="Hyperlink"/>
          </w:rPr>
          <w:t xml:space="preserve"> - Risk Management – Netting Process</w:t>
        </w:r>
        <w:r w:rsidR="00AA7BF8">
          <w:rPr>
            <w:webHidden/>
          </w:rPr>
          <w:tab/>
        </w:r>
        <w:r w:rsidR="00AA7BF8">
          <w:rPr>
            <w:webHidden/>
          </w:rPr>
          <w:fldChar w:fldCharType="begin"/>
        </w:r>
        <w:r w:rsidR="00AA7BF8">
          <w:rPr>
            <w:webHidden/>
          </w:rPr>
          <w:instrText xml:space="preserve"> PAGEREF _Toc412636872 \h </w:instrText>
        </w:r>
        <w:r w:rsidR="00AA7BF8">
          <w:rPr>
            <w:webHidden/>
          </w:rPr>
        </w:r>
        <w:r w:rsidR="00AA7BF8">
          <w:rPr>
            <w:webHidden/>
          </w:rPr>
          <w:fldChar w:fldCharType="separate"/>
        </w:r>
        <w:r w:rsidR="00AA7BF8">
          <w:rPr>
            <w:webHidden/>
          </w:rPr>
          <w:t>14</w:t>
        </w:r>
        <w:r w:rsidR="00AA7BF8">
          <w:rPr>
            <w:webHidden/>
          </w:rPr>
          <w:fldChar w:fldCharType="end"/>
        </w:r>
      </w:hyperlink>
    </w:p>
    <w:p w14:paraId="1C6AF5C4"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3" w:history="1">
        <w:r w:rsidR="00AA7BF8" w:rsidRPr="0037303F">
          <w:rPr>
            <w:rStyle w:val="Hyperlink"/>
          </w:rPr>
          <w:t>5.3</w:t>
        </w:r>
        <w:r w:rsidR="00AA7BF8">
          <w:rPr>
            <w:rFonts w:asciiTheme="minorHAnsi" w:eastAsiaTheme="minorEastAsia" w:hAnsiTheme="minorHAnsi" w:cstheme="minorBidi"/>
            <w:sz w:val="22"/>
            <w:szCs w:val="22"/>
            <w:lang w:eastAsia="en-GB"/>
          </w:rPr>
          <w:tab/>
        </w:r>
        <w:r w:rsidR="00AA7BF8" w:rsidRPr="0037303F">
          <w:rPr>
            <w:rStyle w:val="Hyperlink"/>
            <w:i/>
          </w:rPr>
          <w:t>BusinessProcess</w:t>
        </w:r>
        <w:r w:rsidR="00AA7BF8" w:rsidRPr="0037303F">
          <w:rPr>
            <w:rStyle w:val="Hyperlink"/>
          </w:rPr>
          <w:t xml:space="preserve"> - Risk Management – Margining Process</w:t>
        </w:r>
        <w:r w:rsidR="00AA7BF8">
          <w:rPr>
            <w:webHidden/>
          </w:rPr>
          <w:tab/>
        </w:r>
        <w:r w:rsidR="00AA7BF8">
          <w:rPr>
            <w:webHidden/>
          </w:rPr>
          <w:fldChar w:fldCharType="begin"/>
        </w:r>
        <w:r w:rsidR="00AA7BF8">
          <w:rPr>
            <w:webHidden/>
          </w:rPr>
          <w:instrText xml:space="preserve"> PAGEREF _Toc412636873 \h </w:instrText>
        </w:r>
        <w:r w:rsidR="00AA7BF8">
          <w:rPr>
            <w:webHidden/>
          </w:rPr>
        </w:r>
        <w:r w:rsidR="00AA7BF8">
          <w:rPr>
            <w:webHidden/>
          </w:rPr>
          <w:fldChar w:fldCharType="separate"/>
        </w:r>
        <w:r w:rsidR="00AA7BF8">
          <w:rPr>
            <w:webHidden/>
          </w:rPr>
          <w:t>15</w:t>
        </w:r>
        <w:r w:rsidR="00AA7BF8">
          <w:rPr>
            <w:webHidden/>
          </w:rPr>
          <w:fldChar w:fldCharType="end"/>
        </w:r>
      </w:hyperlink>
    </w:p>
    <w:p w14:paraId="4E632716"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4" w:history="1">
        <w:r w:rsidR="00AA7BF8" w:rsidRPr="0037303F">
          <w:rPr>
            <w:rStyle w:val="Hyperlink"/>
          </w:rPr>
          <w:t>5.4</w:t>
        </w:r>
        <w:r w:rsidR="00AA7BF8">
          <w:rPr>
            <w:rFonts w:asciiTheme="minorHAnsi" w:eastAsiaTheme="minorEastAsia" w:hAnsiTheme="minorHAnsi" w:cstheme="minorBidi"/>
            <w:sz w:val="22"/>
            <w:szCs w:val="22"/>
            <w:lang w:eastAsia="en-GB"/>
          </w:rPr>
          <w:tab/>
        </w:r>
        <w:r w:rsidR="00AA7BF8" w:rsidRPr="0037303F">
          <w:rPr>
            <w:rStyle w:val="Hyperlink"/>
            <w:i/>
          </w:rPr>
          <w:t>BusinessProcess</w:t>
        </w:r>
        <w:r w:rsidR="00AA7BF8" w:rsidRPr="0037303F">
          <w:rPr>
            <w:rStyle w:val="Hyperlink"/>
          </w:rPr>
          <w:t xml:space="preserve"> - Risk Management – Default Fund Contribution Process</w:t>
        </w:r>
        <w:r w:rsidR="00AA7BF8">
          <w:rPr>
            <w:webHidden/>
          </w:rPr>
          <w:tab/>
        </w:r>
        <w:r w:rsidR="00AA7BF8">
          <w:rPr>
            <w:webHidden/>
          </w:rPr>
          <w:fldChar w:fldCharType="begin"/>
        </w:r>
        <w:r w:rsidR="00AA7BF8">
          <w:rPr>
            <w:webHidden/>
          </w:rPr>
          <w:instrText xml:space="preserve"> PAGEREF _Toc412636874 \h </w:instrText>
        </w:r>
        <w:r w:rsidR="00AA7BF8">
          <w:rPr>
            <w:webHidden/>
          </w:rPr>
        </w:r>
        <w:r w:rsidR="00AA7BF8">
          <w:rPr>
            <w:webHidden/>
          </w:rPr>
          <w:fldChar w:fldCharType="separate"/>
        </w:r>
        <w:r w:rsidR="00AA7BF8">
          <w:rPr>
            <w:webHidden/>
          </w:rPr>
          <w:t>16</w:t>
        </w:r>
        <w:r w:rsidR="00AA7BF8">
          <w:rPr>
            <w:webHidden/>
          </w:rPr>
          <w:fldChar w:fldCharType="end"/>
        </w:r>
      </w:hyperlink>
    </w:p>
    <w:p w14:paraId="4CDF4A63"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5" w:history="1">
        <w:r w:rsidR="00AA7BF8" w:rsidRPr="0037303F">
          <w:rPr>
            <w:rStyle w:val="Hyperlink"/>
          </w:rPr>
          <w:t>5.5</w:t>
        </w:r>
        <w:r w:rsidR="00AA7BF8">
          <w:rPr>
            <w:rFonts w:asciiTheme="minorHAnsi" w:eastAsiaTheme="minorEastAsia" w:hAnsiTheme="minorHAnsi" w:cstheme="minorBidi"/>
            <w:sz w:val="22"/>
            <w:szCs w:val="22"/>
            <w:lang w:eastAsia="en-GB"/>
          </w:rPr>
          <w:tab/>
        </w:r>
        <w:r w:rsidR="00AA7BF8" w:rsidRPr="0037303F">
          <w:rPr>
            <w:rStyle w:val="Hyperlink"/>
            <w:i/>
          </w:rPr>
          <w:t>BusinessProcess</w:t>
        </w:r>
        <w:r w:rsidR="00AA7BF8" w:rsidRPr="0037303F">
          <w:rPr>
            <w:rStyle w:val="Hyperlink"/>
          </w:rPr>
          <w:t xml:space="preserve"> - Settlement Management – Settlement Netting Process</w:t>
        </w:r>
        <w:r w:rsidR="00AA7BF8">
          <w:rPr>
            <w:webHidden/>
          </w:rPr>
          <w:tab/>
        </w:r>
        <w:r w:rsidR="00AA7BF8">
          <w:rPr>
            <w:webHidden/>
          </w:rPr>
          <w:fldChar w:fldCharType="begin"/>
        </w:r>
        <w:r w:rsidR="00AA7BF8">
          <w:rPr>
            <w:webHidden/>
          </w:rPr>
          <w:instrText xml:space="preserve"> PAGEREF _Toc412636875 \h </w:instrText>
        </w:r>
        <w:r w:rsidR="00AA7BF8">
          <w:rPr>
            <w:webHidden/>
          </w:rPr>
        </w:r>
        <w:r w:rsidR="00AA7BF8">
          <w:rPr>
            <w:webHidden/>
          </w:rPr>
          <w:fldChar w:fldCharType="separate"/>
        </w:r>
        <w:r w:rsidR="00AA7BF8">
          <w:rPr>
            <w:webHidden/>
          </w:rPr>
          <w:t>18</w:t>
        </w:r>
        <w:r w:rsidR="00AA7BF8">
          <w:rPr>
            <w:webHidden/>
          </w:rPr>
          <w:fldChar w:fldCharType="end"/>
        </w:r>
      </w:hyperlink>
    </w:p>
    <w:p w14:paraId="2D35982D"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6" w:history="1">
        <w:r w:rsidR="00AA7BF8" w:rsidRPr="0037303F">
          <w:rPr>
            <w:rStyle w:val="Hyperlink"/>
          </w:rPr>
          <w:t>5.6</w:t>
        </w:r>
        <w:r w:rsidR="00AA7BF8">
          <w:rPr>
            <w:rFonts w:asciiTheme="minorHAnsi" w:eastAsiaTheme="minorEastAsia" w:hAnsiTheme="minorHAnsi" w:cstheme="minorBidi"/>
            <w:sz w:val="22"/>
            <w:szCs w:val="22"/>
            <w:lang w:eastAsia="en-GB"/>
          </w:rPr>
          <w:tab/>
        </w:r>
        <w:r w:rsidR="00AA7BF8" w:rsidRPr="0037303F">
          <w:rPr>
            <w:rStyle w:val="Hyperlink"/>
          </w:rPr>
          <w:t>Settlement Management – Buy-In Process</w:t>
        </w:r>
        <w:r w:rsidR="00AA7BF8">
          <w:rPr>
            <w:webHidden/>
          </w:rPr>
          <w:tab/>
        </w:r>
        <w:r w:rsidR="00AA7BF8">
          <w:rPr>
            <w:webHidden/>
          </w:rPr>
          <w:fldChar w:fldCharType="begin"/>
        </w:r>
        <w:r w:rsidR="00AA7BF8">
          <w:rPr>
            <w:webHidden/>
          </w:rPr>
          <w:instrText xml:space="preserve"> PAGEREF _Toc412636876 \h </w:instrText>
        </w:r>
        <w:r w:rsidR="00AA7BF8">
          <w:rPr>
            <w:webHidden/>
          </w:rPr>
        </w:r>
        <w:r w:rsidR="00AA7BF8">
          <w:rPr>
            <w:webHidden/>
          </w:rPr>
          <w:fldChar w:fldCharType="separate"/>
        </w:r>
        <w:r w:rsidR="00AA7BF8">
          <w:rPr>
            <w:webHidden/>
          </w:rPr>
          <w:t>20</w:t>
        </w:r>
        <w:r w:rsidR="00AA7BF8">
          <w:rPr>
            <w:webHidden/>
          </w:rPr>
          <w:fldChar w:fldCharType="end"/>
        </w:r>
      </w:hyperlink>
    </w:p>
    <w:p w14:paraId="7C1BB283" w14:textId="77777777" w:rsidR="00AA7BF8" w:rsidRDefault="005C014C">
      <w:pPr>
        <w:pStyle w:val="TOC1"/>
        <w:rPr>
          <w:rFonts w:asciiTheme="minorHAnsi" w:eastAsiaTheme="minorEastAsia" w:hAnsiTheme="minorHAnsi" w:cstheme="minorBidi"/>
          <w:b w:val="0"/>
          <w:sz w:val="22"/>
          <w:szCs w:val="22"/>
          <w:lang w:eastAsia="en-GB"/>
        </w:rPr>
      </w:pPr>
      <w:hyperlink w:anchor="_Toc412636877" w:history="1">
        <w:r w:rsidR="00AA7BF8" w:rsidRPr="0037303F">
          <w:rPr>
            <w:rStyle w:val="Hyperlink"/>
            <w:i/>
          </w:rPr>
          <w:t>6.</w:t>
        </w:r>
        <w:r w:rsidR="00AA7BF8">
          <w:rPr>
            <w:rFonts w:asciiTheme="minorHAnsi" w:eastAsiaTheme="minorEastAsia" w:hAnsiTheme="minorHAnsi" w:cstheme="minorBidi"/>
            <w:b w:val="0"/>
            <w:sz w:val="22"/>
            <w:szCs w:val="22"/>
            <w:lang w:eastAsia="en-GB"/>
          </w:rPr>
          <w:tab/>
        </w:r>
        <w:r w:rsidR="00AA7BF8" w:rsidRPr="0037303F">
          <w:rPr>
            <w:rStyle w:val="Hyperlink"/>
            <w:i/>
          </w:rPr>
          <w:t>BusinessTransactions</w:t>
        </w:r>
        <w:r w:rsidR="00AA7BF8">
          <w:rPr>
            <w:webHidden/>
          </w:rPr>
          <w:tab/>
        </w:r>
        <w:r w:rsidR="00AA7BF8">
          <w:rPr>
            <w:webHidden/>
          </w:rPr>
          <w:fldChar w:fldCharType="begin"/>
        </w:r>
        <w:r w:rsidR="00AA7BF8">
          <w:rPr>
            <w:webHidden/>
          </w:rPr>
          <w:instrText xml:space="preserve"> PAGEREF _Toc412636877 \h </w:instrText>
        </w:r>
        <w:r w:rsidR="00AA7BF8">
          <w:rPr>
            <w:webHidden/>
          </w:rPr>
        </w:r>
        <w:r w:rsidR="00AA7BF8">
          <w:rPr>
            <w:webHidden/>
          </w:rPr>
          <w:fldChar w:fldCharType="separate"/>
        </w:r>
        <w:r w:rsidR="00AA7BF8">
          <w:rPr>
            <w:webHidden/>
          </w:rPr>
          <w:t>22</w:t>
        </w:r>
        <w:r w:rsidR="00AA7BF8">
          <w:rPr>
            <w:webHidden/>
          </w:rPr>
          <w:fldChar w:fldCharType="end"/>
        </w:r>
      </w:hyperlink>
    </w:p>
    <w:p w14:paraId="4D9C4652"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8" w:history="1">
        <w:r w:rsidR="00AA7BF8" w:rsidRPr="0037303F">
          <w:rPr>
            <w:rStyle w:val="Hyperlink"/>
          </w:rPr>
          <w:t>6.1</w:t>
        </w:r>
        <w:r w:rsidR="00AA7BF8">
          <w:rPr>
            <w:rFonts w:asciiTheme="minorHAnsi" w:eastAsiaTheme="minorEastAsia" w:hAnsiTheme="minorHAnsi" w:cstheme="minorBidi"/>
            <w:sz w:val="22"/>
            <w:szCs w:val="22"/>
            <w:lang w:eastAsia="en-GB"/>
          </w:rPr>
          <w:tab/>
        </w:r>
        <w:r w:rsidR="00AA7BF8" w:rsidRPr="0037303F">
          <w:rPr>
            <w:rStyle w:val="Hyperlink"/>
          </w:rPr>
          <w:t xml:space="preserve">Trade Leg Notification </w:t>
        </w:r>
        <w:r w:rsidR="00AA7BF8" w:rsidRPr="0037303F">
          <w:rPr>
            <w:rStyle w:val="Hyperlink"/>
            <w:i/>
          </w:rPr>
          <w:t>BusinessTransaction</w:t>
        </w:r>
        <w:r w:rsidR="00AA7BF8">
          <w:rPr>
            <w:webHidden/>
          </w:rPr>
          <w:tab/>
        </w:r>
        <w:r w:rsidR="00AA7BF8">
          <w:rPr>
            <w:webHidden/>
          </w:rPr>
          <w:fldChar w:fldCharType="begin"/>
        </w:r>
        <w:r w:rsidR="00AA7BF8">
          <w:rPr>
            <w:webHidden/>
          </w:rPr>
          <w:instrText xml:space="preserve"> PAGEREF _Toc412636878 \h </w:instrText>
        </w:r>
        <w:r w:rsidR="00AA7BF8">
          <w:rPr>
            <w:webHidden/>
          </w:rPr>
        </w:r>
        <w:r w:rsidR="00AA7BF8">
          <w:rPr>
            <w:webHidden/>
          </w:rPr>
          <w:fldChar w:fldCharType="separate"/>
        </w:r>
        <w:r w:rsidR="00AA7BF8">
          <w:rPr>
            <w:webHidden/>
          </w:rPr>
          <w:t>22</w:t>
        </w:r>
        <w:r w:rsidR="00AA7BF8">
          <w:rPr>
            <w:webHidden/>
          </w:rPr>
          <w:fldChar w:fldCharType="end"/>
        </w:r>
      </w:hyperlink>
    </w:p>
    <w:p w14:paraId="7F42A5DB"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79" w:history="1">
        <w:r w:rsidR="00AA7BF8" w:rsidRPr="0037303F">
          <w:rPr>
            <w:rStyle w:val="Hyperlink"/>
            <w:lang w:val="en-US"/>
          </w:rPr>
          <w:t>6.2</w:t>
        </w:r>
        <w:r w:rsidR="00AA7BF8">
          <w:rPr>
            <w:rFonts w:asciiTheme="minorHAnsi" w:eastAsiaTheme="minorEastAsia" w:hAnsiTheme="minorHAnsi" w:cstheme="minorBidi"/>
            <w:sz w:val="22"/>
            <w:szCs w:val="22"/>
            <w:lang w:eastAsia="en-GB"/>
          </w:rPr>
          <w:tab/>
        </w:r>
        <w:r w:rsidR="00AA7BF8" w:rsidRPr="0037303F">
          <w:rPr>
            <w:rStyle w:val="Hyperlink"/>
            <w:lang w:val="en-US"/>
          </w:rPr>
          <w:t xml:space="preserve">Trade Leg Notification Cancellation </w:t>
        </w:r>
        <w:r w:rsidR="00AA7BF8" w:rsidRPr="0037303F">
          <w:rPr>
            <w:rStyle w:val="Hyperlink"/>
            <w:i/>
          </w:rPr>
          <w:t>BusinessTransaction</w:t>
        </w:r>
        <w:r w:rsidR="00AA7BF8">
          <w:rPr>
            <w:webHidden/>
          </w:rPr>
          <w:tab/>
        </w:r>
        <w:r w:rsidR="00AA7BF8">
          <w:rPr>
            <w:webHidden/>
          </w:rPr>
          <w:fldChar w:fldCharType="begin"/>
        </w:r>
        <w:r w:rsidR="00AA7BF8">
          <w:rPr>
            <w:webHidden/>
          </w:rPr>
          <w:instrText xml:space="preserve"> PAGEREF _Toc412636879 \h </w:instrText>
        </w:r>
        <w:r w:rsidR="00AA7BF8">
          <w:rPr>
            <w:webHidden/>
          </w:rPr>
        </w:r>
        <w:r w:rsidR="00AA7BF8">
          <w:rPr>
            <w:webHidden/>
          </w:rPr>
          <w:fldChar w:fldCharType="separate"/>
        </w:r>
        <w:r w:rsidR="00AA7BF8">
          <w:rPr>
            <w:webHidden/>
          </w:rPr>
          <w:t>22</w:t>
        </w:r>
        <w:r w:rsidR="00AA7BF8">
          <w:rPr>
            <w:webHidden/>
          </w:rPr>
          <w:fldChar w:fldCharType="end"/>
        </w:r>
      </w:hyperlink>
    </w:p>
    <w:p w14:paraId="3AE1BC3E"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80" w:history="1">
        <w:r w:rsidR="00AA7BF8" w:rsidRPr="0037303F">
          <w:rPr>
            <w:rStyle w:val="Hyperlink"/>
            <w:lang w:val="en-US"/>
          </w:rPr>
          <w:t>6.3</w:t>
        </w:r>
        <w:r w:rsidR="00AA7BF8">
          <w:rPr>
            <w:rFonts w:asciiTheme="minorHAnsi" w:eastAsiaTheme="minorEastAsia" w:hAnsiTheme="minorHAnsi" w:cstheme="minorBidi"/>
            <w:sz w:val="22"/>
            <w:szCs w:val="22"/>
            <w:lang w:eastAsia="en-GB"/>
          </w:rPr>
          <w:tab/>
        </w:r>
        <w:r w:rsidR="00AA7BF8" w:rsidRPr="0037303F">
          <w:rPr>
            <w:rStyle w:val="Hyperlink"/>
            <w:lang w:val="en-US"/>
          </w:rPr>
          <w:t xml:space="preserve">Position Netting </w:t>
        </w:r>
        <w:r w:rsidR="00AA7BF8" w:rsidRPr="0037303F">
          <w:rPr>
            <w:rStyle w:val="Hyperlink"/>
            <w:i/>
          </w:rPr>
          <w:t>BusinessTransaction</w:t>
        </w:r>
        <w:r w:rsidR="00AA7BF8">
          <w:rPr>
            <w:webHidden/>
          </w:rPr>
          <w:tab/>
        </w:r>
        <w:r w:rsidR="00AA7BF8">
          <w:rPr>
            <w:webHidden/>
          </w:rPr>
          <w:fldChar w:fldCharType="begin"/>
        </w:r>
        <w:r w:rsidR="00AA7BF8">
          <w:rPr>
            <w:webHidden/>
          </w:rPr>
          <w:instrText xml:space="preserve"> PAGEREF _Toc412636880 \h </w:instrText>
        </w:r>
        <w:r w:rsidR="00AA7BF8">
          <w:rPr>
            <w:webHidden/>
          </w:rPr>
        </w:r>
        <w:r w:rsidR="00AA7BF8">
          <w:rPr>
            <w:webHidden/>
          </w:rPr>
          <w:fldChar w:fldCharType="separate"/>
        </w:r>
        <w:r w:rsidR="00AA7BF8">
          <w:rPr>
            <w:webHidden/>
          </w:rPr>
          <w:t>23</w:t>
        </w:r>
        <w:r w:rsidR="00AA7BF8">
          <w:rPr>
            <w:webHidden/>
          </w:rPr>
          <w:fldChar w:fldCharType="end"/>
        </w:r>
      </w:hyperlink>
    </w:p>
    <w:p w14:paraId="00FF6FC4"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81" w:history="1">
        <w:r w:rsidR="00AA7BF8" w:rsidRPr="0037303F">
          <w:rPr>
            <w:rStyle w:val="Hyperlink"/>
            <w:lang w:val="en-US"/>
          </w:rPr>
          <w:t>6.4</w:t>
        </w:r>
        <w:r w:rsidR="00AA7BF8">
          <w:rPr>
            <w:rFonts w:asciiTheme="minorHAnsi" w:eastAsiaTheme="minorEastAsia" w:hAnsiTheme="minorHAnsi" w:cstheme="minorBidi"/>
            <w:sz w:val="22"/>
            <w:szCs w:val="22"/>
            <w:lang w:eastAsia="en-GB"/>
          </w:rPr>
          <w:tab/>
        </w:r>
        <w:r w:rsidR="00AA7BF8" w:rsidRPr="0037303F">
          <w:rPr>
            <w:rStyle w:val="Hyperlink"/>
            <w:lang w:val="en-US"/>
          </w:rPr>
          <w:t xml:space="preserve">Margining </w:t>
        </w:r>
        <w:r w:rsidR="00AA7BF8" w:rsidRPr="0037303F">
          <w:rPr>
            <w:rStyle w:val="Hyperlink"/>
            <w:i/>
          </w:rPr>
          <w:t>BusinessTransaction</w:t>
        </w:r>
        <w:r w:rsidR="00AA7BF8">
          <w:rPr>
            <w:webHidden/>
          </w:rPr>
          <w:tab/>
        </w:r>
        <w:r w:rsidR="00AA7BF8">
          <w:rPr>
            <w:webHidden/>
          </w:rPr>
          <w:fldChar w:fldCharType="begin"/>
        </w:r>
        <w:r w:rsidR="00AA7BF8">
          <w:rPr>
            <w:webHidden/>
          </w:rPr>
          <w:instrText xml:space="preserve"> PAGEREF _Toc412636881 \h </w:instrText>
        </w:r>
        <w:r w:rsidR="00AA7BF8">
          <w:rPr>
            <w:webHidden/>
          </w:rPr>
        </w:r>
        <w:r w:rsidR="00AA7BF8">
          <w:rPr>
            <w:webHidden/>
          </w:rPr>
          <w:fldChar w:fldCharType="separate"/>
        </w:r>
        <w:r w:rsidR="00AA7BF8">
          <w:rPr>
            <w:webHidden/>
          </w:rPr>
          <w:t>23</w:t>
        </w:r>
        <w:r w:rsidR="00AA7BF8">
          <w:rPr>
            <w:webHidden/>
          </w:rPr>
          <w:fldChar w:fldCharType="end"/>
        </w:r>
      </w:hyperlink>
    </w:p>
    <w:p w14:paraId="626F727D"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82" w:history="1">
        <w:r w:rsidR="00AA7BF8" w:rsidRPr="0037303F">
          <w:rPr>
            <w:rStyle w:val="Hyperlink"/>
            <w:lang w:val="en-US"/>
          </w:rPr>
          <w:t>6.5</w:t>
        </w:r>
        <w:r w:rsidR="00AA7BF8">
          <w:rPr>
            <w:rFonts w:asciiTheme="minorHAnsi" w:eastAsiaTheme="minorEastAsia" w:hAnsiTheme="minorHAnsi" w:cstheme="minorBidi"/>
            <w:sz w:val="22"/>
            <w:szCs w:val="22"/>
            <w:lang w:eastAsia="en-GB"/>
          </w:rPr>
          <w:tab/>
        </w:r>
        <w:r w:rsidR="00AA7BF8" w:rsidRPr="0037303F">
          <w:rPr>
            <w:rStyle w:val="Hyperlink"/>
            <w:lang w:val="en-US"/>
          </w:rPr>
          <w:t xml:space="preserve">Default Fund Contribution </w:t>
        </w:r>
        <w:r w:rsidR="00AA7BF8" w:rsidRPr="0037303F">
          <w:rPr>
            <w:rStyle w:val="Hyperlink"/>
            <w:i/>
          </w:rPr>
          <w:t>BusinessTransaction</w:t>
        </w:r>
        <w:r w:rsidR="00AA7BF8">
          <w:rPr>
            <w:webHidden/>
          </w:rPr>
          <w:tab/>
        </w:r>
        <w:r w:rsidR="00AA7BF8">
          <w:rPr>
            <w:webHidden/>
          </w:rPr>
          <w:fldChar w:fldCharType="begin"/>
        </w:r>
        <w:r w:rsidR="00AA7BF8">
          <w:rPr>
            <w:webHidden/>
          </w:rPr>
          <w:instrText xml:space="preserve"> PAGEREF _Toc412636882 \h </w:instrText>
        </w:r>
        <w:r w:rsidR="00AA7BF8">
          <w:rPr>
            <w:webHidden/>
          </w:rPr>
        </w:r>
        <w:r w:rsidR="00AA7BF8">
          <w:rPr>
            <w:webHidden/>
          </w:rPr>
          <w:fldChar w:fldCharType="separate"/>
        </w:r>
        <w:r w:rsidR="00AA7BF8">
          <w:rPr>
            <w:webHidden/>
          </w:rPr>
          <w:t>24</w:t>
        </w:r>
        <w:r w:rsidR="00AA7BF8">
          <w:rPr>
            <w:webHidden/>
          </w:rPr>
          <w:fldChar w:fldCharType="end"/>
        </w:r>
      </w:hyperlink>
    </w:p>
    <w:p w14:paraId="68881FC4"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83" w:history="1">
        <w:r w:rsidR="00AA7BF8" w:rsidRPr="0037303F">
          <w:rPr>
            <w:rStyle w:val="Hyperlink"/>
            <w:lang w:val="en-US"/>
          </w:rPr>
          <w:t>6.6</w:t>
        </w:r>
        <w:r w:rsidR="00AA7BF8">
          <w:rPr>
            <w:rFonts w:asciiTheme="minorHAnsi" w:eastAsiaTheme="minorEastAsia" w:hAnsiTheme="minorHAnsi" w:cstheme="minorBidi"/>
            <w:sz w:val="22"/>
            <w:szCs w:val="22"/>
            <w:lang w:eastAsia="en-GB"/>
          </w:rPr>
          <w:tab/>
        </w:r>
        <w:r w:rsidR="00AA7BF8" w:rsidRPr="0037303F">
          <w:rPr>
            <w:rStyle w:val="Hyperlink"/>
            <w:lang w:val="en-US"/>
          </w:rPr>
          <w:t xml:space="preserve">Settlement Netting </w:t>
        </w:r>
        <w:r w:rsidR="00AA7BF8" w:rsidRPr="0037303F">
          <w:rPr>
            <w:rStyle w:val="Hyperlink"/>
            <w:i/>
          </w:rPr>
          <w:t>BusinessTransaction</w:t>
        </w:r>
        <w:r w:rsidR="00AA7BF8">
          <w:rPr>
            <w:webHidden/>
          </w:rPr>
          <w:tab/>
        </w:r>
        <w:r w:rsidR="00AA7BF8">
          <w:rPr>
            <w:webHidden/>
          </w:rPr>
          <w:fldChar w:fldCharType="begin"/>
        </w:r>
        <w:r w:rsidR="00AA7BF8">
          <w:rPr>
            <w:webHidden/>
          </w:rPr>
          <w:instrText xml:space="preserve"> PAGEREF _Toc412636883 \h </w:instrText>
        </w:r>
        <w:r w:rsidR="00AA7BF8">
          <w:rPr>
            <w:webHidden/>
          </w:rPr>
        </w:r>
        <w:r w:rsidR="00AA7BF8">
          <w:rPr>
            <w:webHidden/>
          </w:rPr>
          <w:fldChar w:fldCharType="separate"/>
        </w:r>
        <w:r w:rsidR="00AA7BF8">
          <w:rPr>
            <w:webHidden/>
          </w:rPr>
          <w:t>24</w:t>
        </w:r>
        <w:r w:rsidR="00AA7BF8">
          <w:rPr>
            <w:webHidden/>
          </w:rPr>
          <w:fldChar w:fldCharType="end"/>
        </w:r>
      </w:hyperlink>
    </w:p>
    <w:p w14:paraId="49379F42" w14:textId="77777777" w:rsidR="00AA7BF8" w:rsidRDefault="005C014C">
      <w:pPr>
        <w:pStyle w:val="TOC2"/>
        <w:tabs>
          <w:tab w:val="left" w:pos="1412"/>
        </w:tabs>
        <w:rPr>
          <w:rFonts w:asciiTheme="minorHAnsi" w:eastAsiaTheme="minorEastAsia" w:hAnsiTheme="minorHAnsi" w:cstheme="minorBidi"/>
          <w:sz w:val="22"/>
          <w:szCs w:val="22"/>
          <w:lang w:eastAsia="en-GB"/>
        </w:rPr>
      </w:pPr>
      <w:hyperlink w:anchor="_Toc412636884" w:history="1">
        <w:r w:rsidR="00AA7BF8" w:rsidRPr="0037303F">
          <w:rPr>
            <w:rStyle w:val="Hyperlink"/>
            <w:lang w:val="en-US"/>
          </w:rPr>
          <w:t>6.7</w:t>
        </w:r>
        <w:r w:rsidR="00AA7BF8">
          <w:rPr>
            <w:rFonts w:asciiTheme="minorHAnsi" w:eastAsiaTheme="minorEastAsia" w:hAnsiTheme="minorHAnsi" w:cstheme="minorBidi"/>
            <w:sz w:val="22"/>
            <w:szCs w:val="22"/>
            <w:lang w:eastAsia="en-GB"/>
          </w:rPr>
          <w:tab/>
        </w:r>
        <w:r w:rsidR="00AA7BF8" w:rsidRPr="0037303F">
          <w:rPr>
            <w:rStyle w:val="Hyperlink"/>
            <w:lang w:val="en-US"/>
          </w:rPr>
          <w:t xml:space="preserve">Buy-in </w:t>
        </w:r>
        <w:r w:rsidR="00AA7BF8" w:rsidRPr="0037303F">
          <w:rPr>
            <w:rStyle w:val="Hyperlink"/>
            <w:i/>
          </w:rPr>
          <w:t>BusinessTransaction</w:t>
        </w:r>
        <w:r w:rsidR="00AA7BF8">
          <w:rPr>
            <w:webHidden/>
          </w:rPr>
          <w:tab/>
        </w:r>
        <w:r w:rsidR="00AA7BF8">
          <w:rPr>
            <w:webHidden/>
          </w:rPr>
          <w:fldChar w:fldCharType="begin"/>
        </w:r>
        <w:r w:rsidR="00AA7BF8">
          <w:rPr>
            <w:webHidden/>
          </w:rPr>
          <w:instrText xml:space="preserve"> PAGEREF _Toc412636884 \h </w:instrText>
        </w:r>
        <w:r w:rsidR="00AA7BF8">
          <w:rPr>
            <w:webHidden/>
          </w:rPr>
        </w:r>
        <w:r w:rsidR="00AA7BF8">
          <w:rPr>
            <w:webHidden/>
          </w:rPr>
          <w:fldChar w:fldCharType="separate"/>
        </w:r>
        <w:r w:rsidR="00AA7BF8">
          <w:rPr>
            <w:webHidden/>
          </w:rPr>
          <w:t>25</w:t>
        </w:r>
        <w:r w:rsidR="00AA7BF8">
          <w:rPr>
            <w:webHidden/>
          </w:rPr>
          <w:fldChar w:fldCharType="end"/>
        </w:r>
      </w:hyperlink>
    </w:p>
    <w:p w14:paraId="75E586E2" w14:textId="77777777" w:rsidR="00AA7BF8" w:rsidRDefault="005C014C">
      <w:pPr>
        <w:pStyle w:val="TOC1"/>
        <w:rPr>
          <w:rFonts w:asciiTheme="minorHAnsi" w:eastAsiaTheme="minorEastAsia" w:hAnsiTheme="minorHAnsi" w:cstheme="minorBidi"/>
          <w:b w:val="0"/>
          <w:sz w:val="22"/>
          <w:szCs w:val="22"/>
          <w:lang w:eastAsia="en-GB"/>
        </w:rPr>
      </w:pPr>
      <w:hyperlink w:anchor="_Toc412636885" w:history="1">
        <w:r w:rsidR="00AA7BF8" w:rsidRPr="0037303F">
          <w:rPr>
            <w:rStyle w:val="Hyperlink"/>
          </w:rPr>
          <w:t>7.</w:t>
        </w:r>
        <w:r w:rsidR="00AA7BF8">
          <w:rPr>
            <w:rFonts w:asciiTheme="minorHAnsi" w:eastAsiaTheme="minorEastAsia" w:hAnsiTheme="minorHAnsi" w:cstheme="minorBidi"/>
            <w:b w:val="0"/>
            <w:sz w:val="22"/>
            <w:szCs w:val="22"/>
            <w:lang w:eastAsia="en-GB"/>
          </w:rPr>
          <w:tab/>
        </w:r>
        <w:r w:rsidR="00AA7BF8" w:rsidRPr="0037303F">
          <w:rPr>
            <w:rStyle w:val="Hyperlink"/>
          </w:rPr>
          <w:t>Revision Record</w:t>
        </w:r>
        <w:r w:rsidR="00AA7BF8">
          <w:rPr>
            <w:webHidden/>
          </w:rPr>
          <w:tab/>
        </w:r>
        <w:r w:rsidR="00AA7BF8">
          <w:rPr>
            <w:webHidden/>
          </w:rPr>
          <w:fldChar w:fldCharType="begin"/>
        </w:r>
        <w:r w:rsidR="00AA7BF8">
          <w:rPr>
            <w:webHidden/>
          </w:rPr>
          <w:instrText xml:space="preserve"> PAGEREF _Toc412636885 \h </w:instrText>
        </w:r>
        <w:r w:rsidR="00AA7BF8">
          <w:rPr>
            <w:webHidden/>
          </w:rPr>
        </w:r>
        <w:r w:rsidR="00AA7BF8">
          <w:rPr>
            <w:webHidden/>
          </w:rPr>
          <w:fldChar w:fldCharType="separate"/>
        </w:r>
        <w:r w:rsidR="00AA7BF8">
          <w:rPr>
            <w:webHidden/>
          </w:rPr>
          <w:t>26</w:t>
        </w:r>
        <w:r w:rsidR="00AA7BF8">
          <w:rPr>
            <w:webHidden/>
          </w:rPr>
          <w:fldChar w:fldCharType="end"/>
        </w:r>
      </w:hyperlink>
    </w:p>
    <w:p w14:paraId="01FB4351" w14:textId="5FFA4C55" w:rsidR="0029002B" w:rsidRDefault="007E348D" w:rsidP="004330F5">
      <w:pPr>
        <w:rPr>
          <w:rFonts w:cs="Arial"/>
          <w:noProof/>
        </w:rPr>
      </w:pPr>
      <w:r>
        <w:rPr>
          <w:rFonts w:cs="Arial"/>
          <w:noProof/>
        </w:rPr>
        <w:fldChar w:fldCharType="end"/>
      </w:r>
    </w:p>
    <w:p w14:paraId="5303ACBA" w14:textId="77777777" w:rsidR="00DC7124" w:rsidRDefault="00DC7124" w:rsidP="004330F5">
      <w:pPr>
        <w:rPr>
          <w:rFonts w:cs="Arial"/>
          <w:noProof/>
        </w:rPr>
      </w:pPr>
    </w:p>
    <w:p w14:paraId="3BB794C4" w14:textId="77777777" w:rsidR="00DC7124" w:rsidRPr="00080CF0" w:rsidRDefault="00DC7124" w:rsidP="00DC7124">
      <w:pPr>
        <w:rPr>
          <w:rFonts w:cs="Arial"/>
          <w:b/>
          <w:noProof/>
        </w:rPr>
      </w:pPr>
      <w:r w:rsidRPr="00080CF0">
        <w:rPr>
          <w:rFonts w:cs="Arial"/>
          <w:b/>
          <w:noProof/>
        </w:rPr>
        <w:t>Preliminary note:</w:t>
      </w:r>
    </w:p>
    <w:p w14:paraId="0CD2FA59" w14:textId="77777777" w:rsidR="00DC7124" w:rsidRPr="00080CF0" w:rsidRDefault="00DC7124" w:rsidP="00DC7124">
      <w:pPr>
        <w:rPr>
          <w:rFonts w:cs="Arial"/>
          <w:noProof/>
        </w:rPr>
      </w:pPr>
      <w:r w:rsidRPr="00080CF0">
        <w:rPr>
          <w:rFonts w:cs="Arial"/>
          <w:noProof/>
        </w:rPr>
        <w:t>The Message Definition Report (MDR) is made of three parts:</w:t>
      </w:r>
    </w:p>
    <w:p w14:paraId="14DAE554" w14:textId="77777777" w:rsidR="00DC7124" w:rsidRPr="00080CF0" w:rsidRDefault="00DC7124" w:rsidP="00DC7124">
      <w:pPr>
        <w:pStyle w:val="ListParagraph"/>
        <w:numPr>
          <w:ilvl w:val="0"/>
          <w:numId w:val="34"/>
        </w:numPr>
        <w:spacing w:before="140" w:after="0"/>
        <w:contextualSpacing/>
        <w:rPr>
          <w:rFonts w:cs="Arial"/>
          <w:noProof/>
          <w:sz w:val="20"/>
        </w:rPr>
      </w:pPr>
      <w:r w:rsidRPr="00080CF0">
        <w:rPr>
          <w:rFonts w:cs="Arial"/>
          <w:b/>
          <w:noProof/>
          <w:sz w:val="20"/>
        </w:rPr>
        <w:t>MDR - Part 1</w:t>
      </w:r>
      <w:r w:rsidRPr="00080CF0">
        <w:rPr>
          <w:rFonts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9" w:history="1">
        <w:r w:rsidRPr="00080CF0">
          <w:rPr>
            <w:rStyle w:val="Hyperlink"/>
            <w:rFonts w:cs="Arial"/>
            <w:noProof/>
            <w:color w:val="auto"/>
            <w:sz w:val="20"/>
          </w:rPr>
          <w:t>www.iso20022.org</w:t>
        </w:r>
      </w:hyperlink>
    </w:p>
    <w:p w14:paraId="2C9C7573" w14:textId="77777777" w:rsidR="00DC7124" w:rsidRPr="00080CF0" w:rsidRDefault="00DC7124" w:rsidP="00DC7124">
      <w:pPr>
        <w:pStyle w:val="ListParagraph"/>
        <w:numPr>
          <w:ilvl w:val="0"/>
          <w:numId w:val="34"/>
        </w:numPr>
        <w:spacing w:before="140"/>
        <w:contextualSpacing/>
        <w:rPr>
          <w:rFonts w:cs="Arial"/>
          <w:noProof/>
          <w:sz w:val="20"/>
        </w:rPr>
      </w:pPr>
      <w:r w:rsidRPr="00080CF0">
        <w:rPr>
          <w:rFonts w:cs="Arial"/>
          <w:b/>
          <w:noProof/>
          <w:sz w:val="20"/>
        </w:rPr>
        <w:t xml:space="preserve">MDR – Part 2 </w:t>
      </w:r>
      <w:r w:rsidRPr="00080CF0">
        <w:rPr>
          <w:rFonts w:cs="Arial"/>
          <w:noProof/>
          <w:sz w:val="20"/>
        </w:rPr>
        <w:t>is the detailed description of each message definition of the message set. Part 2 is produced by the RA using the model developed by the submitting organisation.</w:t>
      </w:r>
    </w:p>
    <w:p w14:paraId="09527D85" w14:textId="77777777" w:rsidR="00DC7124" w:rsidRPr="00080CF0" w:rsidRDefault="00DC7124" w:rsidP="00DC7124">
      <w:pPr>
        <w:pStyle w:val="ListParagraph"/>
        <w:numPr>
          <w:ilvl w:val="0"/>
          <w:numId w:val="34"/>
        </w:numPr>
        <w:spacing w:before="140" w:after="0"/>
        <w:contextualSpacing/>
        <w:rPr>
          <w:rFonts w:cs="Arial"/>
          <w:noProof/>
          <w:sz w:val="20"/>
        </w:rPr>
      </w:pPr>
      <w:r w:rsidRPr="00080CF0">
        <w:rPr>
          <w:rFonts w:cs="Arial"/>
          <w:b/>
          <w:noProof/>
          <w:sz w:val="20"/>
        </w:rPr>
        <w:t xml:space="preserve">MDR – Part 3 </w:t>
      </w:r>
      <w:r w:rsidRPr="00080CF0">
        <w:rPr>
          <w:rFonts w:cs="Arial"/>
          <w:noProof/>
          <w:sz w:val="20"/>
        </w:rPr>
        <w:t>is an extract of the ISO 20022 Business Model describing the business concepts used in the message set.</w:t>
      </w:r>
      <w:r>
        <w:rPr>
          <w:rFonts w:cs="Arial"/>
          <w:noProof/>
          <w:sz w:val="20"/>
        </w:rPr>
        <w:t xml:space="preserve"> </w:t>
      </w:r>
      <w:r w:rsidRPr="00080CF0">
        <w:rPr>
          <w:rFonts w:cs="Arial"/>
          <w:noProof/>
          <w:sz w:val="20"/>
        </w:rPr>
        <w:t>Part 3 is an Excel document produced by the RA.</w:t>
      </w:r>
    </w:p>
    <w:p w14:paraId="4F0631F6" w14:textId="77777777" w:rsidR="00DC7124" w:rsidRPr="00631CFA" w:rsidRDefault="00DC7124" w:rsidP="004330F5">
      <w:pPr>
        <w:rPr>
          <w:rFonts w:cs="Arial"/>
          <w:b/>
          <w:noProof/>
        </w:rPr>
        <w:sectPr w:rsidR="00DC7124" w:rsidRPr="00631CFA" w:rsidSect="00DA15C0">
          <w:headerReference w:type="even" r:id="rId20"/>
          <w:headerReference w:type="default" r:id="rId21"/>
          <w:footerReference w:type="default" r:id="rId22"/>
          <w:footerReference w:type="first" r:id="rId23"/>
          <w:pgSz w:w="11907" w:h="16840" w:code="9"/>
          <w:pgMar w:top="1021" w:right="1304" w:bottom="1701" w:left="1304" w:header="567" w:footer="533" w:gutter="0"/>
          <w:cols w:space="720"/>
          <w:formProt w:val="0"/>
          <w:docGrid w:linePitch="272"/>
        </w:sectPr>
      </w:pPr>
    </w:p>
    <w:p w14:paraId="01FB4352" w14:textId="77777777" w:rsidR="00961093" w:rsidRPr="00631CFA" w:rsidRDefault="005B5ECF" w:rsidP="0010291D">
      <w:pPr>
        <w:pStyle w:val="Heading1"/>
      </w:pPr>
      <w:bookmarkStart w:id="0" w:name="_Toc116962860"/>
      <w:bookmarkStart w:id="1" w:name="_Toc146690773"/>
      <w:r w:rsidRPr="00631CFA">
        <w:lastRenderedPageBreak/>
        <w:t xml:space="preserve"> </w:t>
      </w:r>
      <w:bookmarkStart w:id="2" w:name="_Toc355789180"/>
      <w:bookmarkStart w:id="3" w:name="_Toc412636856"/>
      <w:r w:rsidR="00961093" w:rsidRPr="00631CFA">
        <w:t>Introduction</w:t>
      </w:r>
      <w:bookmarkEnd w:id="0"/>
      <w:bookmarkEnd w:id="1"/>
      <w:bookmarkEnd w:id="2"/>
      <w:bookmarkEnd w:id="3"/>
    </w:p>
    <w:p w14:paraId="01FB4353" w14:textId="77777777" w:rsidR="00840A10" w:rsidRPr="00631CFA" w:rsidRDefault="00755E11" w:rsidP="00840A10">
      <w:pPr>
        <w:pStyle w:val="Heading2"/>
      </w:pPr>
      <w:bookmarkStart w:id="4" w:name="_Toc355789181"/>
      <w:bookmarkStart w:id="5" w:name="_Toc412636857"/>
      <w:bookmarkStart w:id="6" w:name="_Toc116962861"/>
      <w:bookmarkStart w:id="7" w:name="_Toc146690774"/>
      <w:r w:rsidRPr="00631CFA">
        <w:t>Terms and d</w:t>
      </w:r>
      <w:r w:rsidR="00840A10" w:rsidRPr="00631CFA">
        <w:t>efinitions</w:t>
      </w:r>
      <w:bookmarkEnd w:id="4"/>
      <w:bookmarkEnd w:id="5"/>
    </w:p>
    <w:p w14:paraId="01FB4354" w14:textId="07ECF952" w:rsidR="00840A10" w:rsidRPr="00631CFA" w:rsidRDefault="00840A10" w:rsidP="00840A10">
      <w:pPr>
        <w:rPr>
          <w:rFonts w:cs="Arial"/>
        </w:rPr>
      </w:pPr>
      <w:r w:rsidRPr="00631CFA">
        <w:rPr>
          <w:rFonts w:cs="Arial"/>
        </w:rPr>
        <w:t xml:space="preserve">The following terms are reserved words defined in ISO 20022 – Part1. When used in this document, they will be in italic and follow the </w:t>
      </w:r>
      <w:proofErr w:type="spellStart"/>
      <w:r w:rsidRPr="00631CFA">
        <w:rPr>
          <w:rFonts w:cs="Arial"/>
          <w:i/>
        </w:rPr>
        <w:t>UpperCamelCase</w:t>
      </w:r>
      <w:proofErr w:type="spellEnd"/>
      <w:r w:rsidRPr="00631CFA">
        <w:rPr>
          <w:rFonts w:cs="Arial"/>
        </w:rPr>
        <w:t xml:space="preserve"> notation.</w:t>
      </w:r>
    </w:p>
    <w:p w14:paraId="01FB4355" w14:textId="77777777" w:rsidR="00840A10" w:rsidRPr="00631CFA" w:rsidRDefault="00840A10" w:rsidP="00840A10">
      <w:pPr>
        <w:rPr>
          <w:rFonts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274"/>
        <w:gridCol w:w="6798"/>
      </w:tblGrid>
      <w:tr w:rsidR="00840A10" w:rsidRPr="00631CFA" w14:paraId="01FB4358" w14:textId="77777777" w:rsidTr="003A4715">
        <w:tc>
          <w:tcPr>
            <w:tcW w:w="2274" w:type="dxa"/>
            <w:shd w:val="pct60" w:color="000000" w:fill="FFFFFF"/>
            <w:vAlign w:val="center"/>
          </w:tcPr>
          <w:p w14:paraId="01FB4356" w14:textId="77777777" w:rsidR="00840A10" w:rsidRPr="00631CFA" w:rsidRDefault="00755E11" w:rsidP="00B63233">
            <w:pPr>
              <w:pStyle w:val="TableTitle"/>
              <w:rPr>
                <w:rFonts w:ascii="Arial" w:hAnsi="Arial" w:cs="Arial"/>
                <w:sz w:val="20"/>
              </w:rPr>
            </w:pPr>
            <w:r w:rsidRPr="00631CFA">
              <w:rPr>
                <w:rFonts w:ascii="Arial" w:hAnsi="Arial" w:cs="Arial"/>
                <w:sz w:val="20"/>
              </w:rPr>
              <w:t>Term</w:t>
            </w:r>
          </w:p>
        </w:tc>
        <w:tc>
          <w:tcPr>
            <w:tcW w:w="6798" w:type="dxa"/>
            <w:shd w:val="pct60" w:color="000000" w:fill="FFFFFF"/>
            <w:vAlign w:val="center"/>
          </w:tcPr>
          <w:p w14:paraId="01FB4357" w14:textId="77777777" w:rsidR="00840A10" w:rsidRPr="00631CFA" w:rsidRDefault="00840A10" w:rsidP="00B63233">
            <w:pPr>
              <w:pStyle w:val="TableTitle"/>
              <w:rPr>
                <w:rFonts w:ascii="Arial" w:hAnsi="Arial" w:cs="Arial"/>
                <w:sz w:val="20"/>
              </w:rPr>
            </w:pPr>
            <w:r w:rsidRPr="00631CFA">
              <w:rPr>
                <w:rFonts w:ascii="Arial" w:hAnsi="Arial" w:cs="Arial"/>
                <w:sz w:val="20"/>
              </w:rPr>
              <w:t>Definition</w:t>
            </w:r>
          </w:p>
        </w:tc>
      </w:tr>
      <w:tr w:rsidR="00840A10" w:rsidRPr="00631CFA" w14:paraId="01FB435B" w14:textId="77777777" w:rsidTr="003A4715">
        <w:tc>
          <w:tcPr>
            <w:tcW w:w="2274" w:type="dxa"/>
            <w:vAlign w:val="center"/>
          </w:tcPr>
          <w:p w14:paraId="01FB4359" w14:textId="77777777" w:rsidR="00840A10" w:rsidRPr="00631CFA" w:rsidRDefault="00840A10" w:rsidP="00B63233">
            <w:pPr>
              <w:pStyle w:val="TableEntrySpecial"/>
              <w:rPr>
                <w:rFonts w:ascii="Arial" w:hAnsi="Arial" w:cs="Arial"/>
                <w:b w:val="0"/>
                <w:i/>
                <w:sz w:val="20"/>
              </w:rPr>
            </w:pPr>
            <w:proofErr w:type="spellStart"/>
            <w:r w:rsidRPr="00631CFA">
              <w:rPr>
                <w:rFonts w:ascii="Arial" w:hAnsi="Arial" w:cs="Arial"/>
                <w:b w:val="0"/>
                <w:i/>
                <w:sz w:val="20"/>
              </w:rPr>
              <w:t>BusinessRole</w:t>
            </w:r>
            <w:proofErr w:type="spellEnd"/>
          </w:p>
        </w:tc>
        <w:tc>
          <w:tcPr>
            <w:tcW w:w="6798" w:type="dxa"/>
            <w:vAlign w:val="center"/>
          </w:tcPr>
          <w:p w14:paraId="01FB435A" w14:textId="77777777" w:rsidR="00840A10" w:rsidRPr="00631CFA" w:rsidRDefault="00840A10" w:rsidP="00B63233">
            <w:pPr>
              <w:pStyle w:val="BodyText"/>
              <w:spacing w:before="0"/>
              <w:rPr>
                <w:rFonts w:cs="Arial"/>
              </w:rPr>
            </w:pPr>
            <w:r w:rsidRPr="00631CFA">
              <w:rPr>
                <w:rFonts w:cs="Arial"/>
              </w:rPr>
              <w:t xml:space="preserve">functional role played by a business actor in a particular </w:t>
            </w:r>
            <w:proofErr w:type="spellStart"/>
            <w:r w:rsidRPr="00631CFA">
              <w:rPr>
                <w:rFonts w:cs="Arial"/>
                <w:i/>
              </w:rPr>
              <w:t>BusinessProcess</w:t>
            </w:r>
            <w:proofErr w:type="spellEnd"/>
            <w:r w:rsidRPr="00631CFA">
              <w:rPr>
                <w:rFonts w:cs="Arial"/>
              </w:rPr>
              <w:t xml:space="preserve"> or </w:t>
            </w:r>
            <w:proofErr w:type="spellStart"/>
            <w:r w:rsidRPr="00631CFA">
              <w:rPr>
                <w:rFonts w:cs="Arial"/>
                <w:i/>
              </w:rPr>
              <w:t>BusinessTransaction</w:t>
            </w:r>
            <w:proofErr w:type="spellEnd"/>
          </w:p>
        </w:tc>
      </w:tr>
      <w:tr w:rsidR="00840A10" w:rsidRPr="00631CFA" w14:paraId="01FB435E" w14:textId="77777777" w:rsidTr="003A4715">
        <w:tc>
          <w:tcPr>
            <w:tcW w:w="2274" w:type="dxa"/>
            <w:vAlign w:val="center"/>
          </w:tcPr>
          <w:p w14:paraId="01FB435C" w14:textId="77777777" w:rsidR="00840A10" w:rsidRPr="00631CFA" w:rsidRDefault="00840A10" w:rsidP="00B63233">
            <w:pPr>
              <w:pStyle w:val="TableEntrySpecial"/>
              <w:rPr>
                <w:rFonts w:ascii="Arial" w:hAnsi="Arial" w:cs="Arial"/>
                <w:b w:val="0"/>
                <w:i/>
                <w:sz w:val="20"/>
              </w:rPr>
            </w:pPr>
            <w:r w:rsidRPr="00631CFA">
              <w:rPr>
                <w:rFonts w:ascii="Arial" w:hAnsi="Arial" w:cs="Arial"/>
                <w:b w:val="0"/>
                <w:i/>
                <w:sz w:val="20"/>
              </w:rPr>
              <w:t>Participant</w:t>
            </w:r>
          </w:p>
        </w:tc>
        <w:tc>
          <w:tcPr>
            <w:tcW w:w="6798" w:type="dxa"/>
            <w:vAlign w:val="center"/>
          </w:tcPr>
          <w:p w14:paraId="01FB435D" w14:textId="77777777" w:rsidR="00840A10" w:rsidRPr="00631CFA" w:rsidRDefault="00840A10" w:rsidP="00B63233">
            <w:pPr>
              <w:pStyle w:val="TableEntry"/>
              <w:rPr>
                <w:rFonts w:ascii="Arial" w:hAnsi="Arial" w:cs="Arial"/>
                <w:sz w:val="20"/>
              </w:rPr>
            </w:pPr>
            <w:r w:rsidRPr="00631CFA">
              <w:rPr>
                <w:rFonts w:ascii="Arial" w:hAnsi="Arial" w:cs="Arial"/>
                <w:sz w:val="20"/>
              </w:rPr>
              <w:t xml:space="preserve">involvement of a </w:t>
            </w:r>
            <w:proofErr w:type="spellStart"/>
            <w:r w:rsidRPr="00631CFA">
              <w:rPr>
                <w:rFonts w:ascii="Arial" w:hAnsi="Arial" w:cs="Arial"/>
                <w:i/>
                <w:sz w:val="20"/>
              </w:rPr>
              <w:t>BusinessRole</w:t>
            </w:r>
            <w:proofErr w:type="spellEnd"/>
            <w:r w:rsidRPr="00631CFA">
              <w:rPr>
                <w:rFonts w:ascii="Arial" w:hAnsi="Arial" w:cs="Arial"/>
                <w:sz w:val="20"/>
              </w:rPr>
              <w:t xml:space="preserve"> in a </w:t>
            </w:r>
            <w:proofErr w:type="spellStart"/>
            <w:r w:rsidRPr="00631CFA">
              <w:rPr>
                <w:rFonts w:ascii="Arial" w:hAnsi="Arial" w:cs="Arial"/>
                <w:i/>
                <w:sz w:val="20"/>
              </w:rPr>
              <w:t>BusinessTransaction</w:t>
            </w:r>
            <w:proofErr w:type="spellEnd"/>
          </w:p>
        </w:tc>
      </w:tr>
      <w:tr w:rsidR="00840A10" w:rsidRPr="00631CFA" w14:paraId="01FB4361" w14:textId="77777777" w:rsidTr="003A4715">
        <w:tc>
          <w:tcPr>
            <w:tcW w:w="2274" w:type="dxa"/>
            <w:vAlign w:val="center"/>
          </w:tcPr>
          <w:p w14:paraId="01FB435F" w14:textId="77777777" w:rsidR="00840A10" w:rsidRPr="00631CFA" w:rsidRDefault="00FB0BEA" w:rsidP="00B63233">
            <w:pPr>
              <w:pStyle w:val="TableEntrySpecial"/>
              <w:rPr>
                <w:rFonts w:ascii="Arial" w:hAnsi="Arial" w:cs="Arial"/>
                <w:b w:val="0"/>
                <w:i/>
                <w:sz w:val="20"/>
              </w:rPr>
            </w:pPr>
            <w:proofErr w:type="spellStart"/>
            <w:r w:rsidRPr="00631CFA">
              <w:rPr>
                <w:rFonts w:ascii="Arial" w:hAnsi="Arial" w:cs="Arial"/>
                <w:b w:val="0"/>
                <w:i/>
                <w:sz w:val="20"/>
              </w:rPr>
              <w:t>BusinessProcess</w:t>
            </w:r>
            <w:proofErr w:type="spellEnd"/>
          </w:p>
        </w:tc>
        <w:tc>
          <w:tcPr>
            <w:tcW w:w="6798" w:type="dxa"/>
            <w:vAlign w:val="center"/>
          </w:tcPr>
          <w:p w14:paraId="01FB4360" w14:textId="77777777" w:rsidR="00840A10" w:rsidRPr="00631CFA" w:rsidRDefault="00FB0BEA" w:rsidP="00B63233">
            <w:pPr>
              <w:pStyle w:val="BodyText"/>
              <w:spacing w:before="0"/>
              <w:rPr>
                <w:rFonts w:cs="Arial"/>
              </w:rPr>
            </w:pPr>
            <w:r w:rsidRPr="00631CFA">
              <w:rPr>
                <w:rFonts w:cs="Arial"/>
              </w:rPr>
              <w:t xml:space="preserve">unrealized definition of the business activities undertaken by </w:t>
            </w:r>
            <w:proofErr w:type="spellStart"/>
            <w:r w:rsidRPr="00631CFA">
              <w:rPr>
                <w:rFonts w:cs="Arial"/>
                <w:i/>
              </w:rPr>
              <w:t>BusinessRoles</w:t>
            </w:r>
            <w:proofErr w:type="spellEnd"/>
            <w:r w:rsidRPr="00631CFA">
              <w:rPr>
                <w:rFonts w:cs="Arial"/>
              </w:rPr>
              <w:t xml:space="preserve"> within a </w:t>
            </w:r>
            <w:proofErr w:type="spellStart"/>
            <w:r w:rsidRPr="00631CFA">
              <w:rPr>
                <w:rFonts w:cs="Arial"/>
                <w:i/>
              </w:rPr>
              <w:t>BusinessArea</w:t>
            </w:r>
            <w:proofErr w:type="spellEnd"/>
            <w:r w:rsidRPr="00631CFA">
              <w:rPr>
                <w:rFonts w:cs="Arial"/>
              </w:rPr>
              <w:t xml:space="preserve"> whereby each </w:t>
            </w:r>
            <w:proofErr w:type="spellStart"/>
            <w:r w:rsidRPr="00631CFA">
              <w:rPr>
                <w:rFonts w:cs="Arial"/>
                <w:i/>
              </w:rPr>
              <w:t>BusinessProcess</w:t>
            </w:r>
            <w:proofErr w:type="spellEnd"/>
            <w:r w:rsidRPr="00631CFA">
              <w:rPr>
                <w:rFonts w:cs="Arial"/>
                <w:i/>
              </w:rPr>
              <w:t xml:space="preserve"> </w:t>
            </w:r>
            <w:r w:rsidRPr="00631CFA">
              <w:rPr>
                <w:rFonts w:cs="Arial"/>
              </w:rPr>
              <w:t xml:space="preserve">fulfils one type of business activity and whereby a </w:t>
            </w:r>
            <w:proofErr w:type="spellStart"/>
            <w:r w:rsidRPr="00631CFA">
              <w:rPr>
                <w:rFonts w:cs="Arial"/>
                <w:i/>
              </w:rPr>
              <w:t>BusinessProcess</w:t>
            </w:r>
            <w:proofErr w:type="spellEnd"/>
            <w:r w:rsidRPr="00631CFA">
              <w:rPr>
                <w:rFonts w:cs="Arial"/>
              </w:rPr>
              <w:t xml:space="preserve"> may include and extend other </w:t>
            </w:r>
            <w:proofErr w:type="spellStart"/>
            <w:r w:rsidRPr="00631CFA">
              <w:rPr>
                <w:rFonts w:cs="Arial"/>
                <w:i/>
              </w:rPr>
              <w:t>BusinessProcesses</w:t>
            </w:r>
            <w:proofErr w:type="spellEnd"/>
          </w:p>
        </w:tc>
      </w:tr>
      <w:tr w:rsidR="00840A10" w:rsidRPr="00631CFA" w14:paraId="01FB4364" w14:textId="77777777" w:rsidTr="003A4715">
        <w:trPr>
          <w:trHeight w:val="312"/>
        </w:trPr>
        <w:tc>
          <w:tcPr>
            <w:tcW w:w="2274" w:type="dxa"/>
            <w:vAlign w:val="center"/>
          </w:tcPr>
          <w:p w14:paraId="01FB4362" w14:textId="77777777" w:rsidR="00840A10" w:rsidRPr="00631CFA" w:rsidRDefault="00FB0BEA" w:rsidP="00755E11">
            <w:pPr>
              <w:pStyle w:val="TableEntrySpecial"/>
              <w:rPr>
                <w:rFonts w:ascii="Arial" w:hAnsi="Arial" w:cs="Arial"/>
                <w:b w:val="0"/>
                <w:i/>
                <w:sz w:val="20"/>
              </w:rPr>
            </w:pPr>
            <w:proofErr w:type="spellStart"/>
            <w:r w:rsidRPr="00631CFA">
              <w:rPr>
                <w:rFonts w:ascii="Arial" w:hAnsi="Arial" w:cs="Arial"/>
                <w:b w:val="0"/>
                <w:i/>
                <w:sz w:val="20"/>
              </w:rPr>
              <w:t>BusinessTransaction</w:t>
            </w:r>
            <w:proofErr w:type="spellEnd"/>
          </w:p>
        </w:tc>
        <w:tc>
          <w:tcPr>
            <w:tcW w:w="6798" w:type="dxa"/>
            <w:vAlign w:val="center"/>
          </w:tcPr>
          <w:p w14:paraId="01FB4363" w14:textId="77777777" w:rsidR="00840A10" w:rsidRPr="00631CFA" w:rsidRDefault="00FB0BEA" w:rsidP="00FB0BEA">
            <w:pPr>
              <w:pStyle w:val="TableEntry"/>
              <w:rPr>
                <w:rFonts w:ascii="Arial" w:hAnsi="Arial" w:cs="Arial"/>
                <w:sz w:val="20"/>
              </w:rPr>
            </w:pPr>
            <w:r w:rsidRPr="00631CFA">
              <w:rPr>
                <w:rFonts w:ascii="Arial" w:hAnsi="Arial" w:cs="Arial"/>
                <w:sz w:val="20"/>
              </w:rPr>
              <w:t xml:space="preserve">particular solution that meets the communication requirements and the interaction requirements of a particular </w:t>
            </w:r>
            <w:proofErr w:type="spellStart"/>
            <w:r w:rsidRPr="00631CFA">
              <w:rPr>
                <w:rFonts w:ascii="Arial" w:hAnsi="Arial" w:cs="Arial"/>
                <w:i/>
                <w:sz w:val="20"/>
              </w:rPr>
              <w:t>BusinessProcess</w:t>
            </w:r>
            <w:proofErr w:type="spellEnd"/>
            <w:r w:rsidRPr="00631CFA">
              <w:rPr>
                <w:rFonts w:ascii="Arial" w:hAnsi="Arial" w:cs="Arial"/>
                <w:sz w:val="20"/>
              </w:rPr>
              <w:t xml:space="preserve"> and </w:t>
            </w:r>
            <w:proofErr w:type="spellStart"/>
            <w:r w:rsidRPr="00631CFA">
              <w:rPr>
                <w:rFonts w:ascii="Arial" w:hAnsi="Arial" w:cs="Arial"/>
                <w:i/>
                <w:sz w:val="20"/>
              </w:rPr>
              <w:t>BusinessArea</w:t>
            </w:r>
            <w:proofErr w:type="spellEnd"/>
          </w:p>
        </w:tc>
      </w:tr>
      <w:tr w:rsidR="00840A10" w:rsidRPr="00631CFA" w14:paraId="01FB4367" w14:textId="77777777" w:rsidTr="003A4715">
        <w:tc>
          <w:tcPr>
            <w:tcW w:w="2274" w:type="dxa"/>
            <w:vAlign w:val="center"/>
          </w:tcPr>
          <w:p w14:paraId="01FB4365" w14:textId="77777777" w:rsidR="00840A10" w:rsidRPr="00631CFA" w:rsidRDefault="008F0A01" w:rsidP="00B63233">
            <w:pPr>
              <w:pStyle w:val="TableEntrySpecial"/>
              <w:rPr>
                <w:rFonts w:ascii="Arial" w:hAnsi="Arial" w:cs="Arial"/>
                <w:b w:val="0"/>
                <w:i/>
                <w:sz w:val="20"/>
              </w:rPr>
            </w:pPr>
            <w:proofErr w:type="spellStart"/>
            <w:r w:rsidRPr="00631CFA">
              <w:rPr>
                <w:rFonts w:ascii="Arial" w:hAnsi="Arial" w:cs="Arial"/>
                <w:b w:val="0"/>
                <w:i/>
                <w:sz w:val="20"/>
              </w:rPr>
              <w:t>MessageDefinition</w:t>
            </w:r>
            <w:proofErr w:type="spellEnd"/>
          </w:p>
        </w:tc>
        <w:tc>
          <w:tcPr>
            <w:tcW w:w="6798" w:type="dxa"/>
            <w:vAlign w:val="center"/>
          </w:tcPr>
          <w:p w14:paraId="01FB4366" w14:textId="51B3B560" w:rsidR="00840A10" w:rsidRPr="00631CFA" w:rsidRDefault="008F0A01" w:rsidP="006D56FA">
            <w:pPr>
              <w:pStyle w:val="BodyText"/>
              <w:spacing w:before="0"/>
              <w:rPr>
                <w:rFonts w:cs="Arial"/>
              </w:rPr>
            </w:pPr>
            <w:r w:rsidRPr="00631CFA">
              <w:rPr>
                <w:rFonts w:cs="Arial"/>
              </w:rPr>
              <w:t xml:space="preserve">formal description of the structure of a </w:t>
            </w:r>
            <w:r w:rsidR="006D56FA" w:rsidRPr="00631CFA">
              <w:rPr>
                <w:rFonts w:cs="Arial"/>
              </w:rPr>
              <w:t>m</w:t>
            </w:r>
            <w:r w:rsidRPr="00631CFA">
              <w:rPr>
                <w:rFonts w:cs="Arial"/>
              </w:rPr>
              <w:t>essage</w:t>
            </w:r>
            <w:r w:rsidR="006D56FA" w:rsidRPr="00631CFA">
              <w:rPr>
                <w:rFonts w:cs="Arial"/>
              </w:rPr>
              <w:t xml:space="preserve"> i</w:t>
            </w:r>
            <w:r w:rsidRPr="00631CFA">
              <w:rPr>
                <w:rFonts w:cs="Arial"/>
              </w:rPr>
              <w:t>nstance</w:t>
            </w:r>
          </w:p>
        </w:tc>
      </w:tr>
    </w:tbl>
    <w:p w14:paraId="01FB4368" w14:textId="77777777" w:rsidR="00961093" w:rsidRPr="00631CFA" w:rsidRDefault="00961093" w:rsidP="00BB5003">
      <w:pPr>
        <w:pStyle w:val="Heading2"/>
      </w:pPr>
      <w:bookmarkStart w:id="8" w:name="_Toc355789182"/>
      <w:bookmarkStart w:id="9" w:name="_Toc412636858"/>
      <w:r w:rsidRPr="00631CFA">
        <w:t>Glossary</w:t>
      </w:r>
      <w:bookmarkEnd w:id="6"/>
      <w:bookmarkEnd w:id="7"/>
      <w:bookmarkEnd w:id="8"/>
      <w:bookmarkEnd w:id="9"/>
    </w:p>
    <w:p w14:paraId="01FB4369" w14:textId="77777777" w:rsidR="00961093" w:rsidRPr="00631CFA" w:rsidRDefault="00961093" w:rsidP="007906F1">
      <w:pPr>
        <w:shd w:val="clear" w:color="auto" w:fill="99CCFF"/>
        <w:rPr>
          <w:rFonts w:cs="Arial"/>
          <w:b/>
        </w:rPr>
      </w:pPr>
      <w:bookmarkStart w:id="10" w:name="_Toc146690776"/>
      <w:bookmarkStart w:id="11" w:name="_Toc116962862"/>
      <w:r w:rsidRPr="00631CFA">
        <w:rPr>
          <w:rFonts w:cs="Arial"/>
          <w:b/>
        </w:rPr>
        <w:t>Acronyms</w:t>
      </w:r>
      <w:bookmarkEnd w:id="10"/>
    </w:p>
    <w:p w14:paraId="01FB436A" w14:textId="77777777" w:rsidR="007906F1" w:rsidRPr="00631CFA" w:rsidRDefault="007906F1" w:rsidP="007906F1">
      <w:pPr>
        <w:rPr>
          <w:rFonts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961093" w:rsidRPr="00631CFA" w14:paraId="01FB436D" w14:textId="77777777" w:rsidTr="0070102A">
        <w:tc>
          <w:tcPr>
            <w:tcW w:w="1984" w:type="dxa"/>
            <w:shd w:val="pct60" w:color="000000" w:fill="FFFFFF"/>
            <w:vAlign w:val="center"/>
          </w:tcPr>
          <w:p w14:paraId="01FB436B" w14:textId="77777777" w:rsidR="00961093" w:rsidRPr="00631CFA" w:rsidRDefault="00961093" w:rsidP="00E4260E">
            <w:pPr>
              <w:pStyle w:val="TableTitle"/>
              <w:rPr>
                <w:rFonts w:ascii="Arial" w:hAnsi="Arial" w:cs="Arial"/>
                <w:sz w:val="20"/>
              </w:rPr>
            </w:pPr>
            <w:r w:rsidRPr="00631CFA">
              <w:rPr>
                <w:rFonts w:ascii="Arial" w:hAnsi="Arial" w:cs="Arial"/>
                <w:sz w:val="20"/>
              </w:rPr>
              <w:t>Acronym</w:t>
            </w:r>
          </w:p>
        </w:tc>
        <w:tc>
          <w:tcPr>
            <w:tcW w:w="7088" w:type="dxa"/>
            <w:shd w:val="pct60" w:color="000000" w:fill="FFFFFF"/>
            <w:vAlign w:val="center"/>
          </w:tcPr>
          <w:p w14:paraId="01FB436C" w14:textId="77777777" w:rsidR="00961093" w:rsidRPr="00631CFA" w:rsidRDefault="00961093" w:rsidP="00E4260E">
            <w:pPr>
              <w:pStyle w:val="TableTitle"/>
              <w:rPr>
                <w:rFonts w:ascii="Arial" w:hAnsi="Arial" w:cs="Arial"/>
                <w:sz w:val="20"/>
              </w:rPr>
            </w:pPr>
            <w:r w:rsidRPr="00631CFA">
              <w:rPr>
                <w:rFonts w:ascii="Arial" w:hAnsi="Arial" w:cs="Arial"/>
                <w:sz w:val="20"/>
              </w:rPr>
              <w:t>Definition</w:t>
            </w:r>
          </w:p>
        </w:tc>
      </w:tr>
      <w:tr w:rsidR="00184392" w:rsidRPr="00631CFA" w14:paraId="024DA2EA" w14:textId="77777777" w:rsidTr="0070102A">
        <w:tc>
          <w:tcPr>
            <w:tcW w:w="1984" w:type="dxa"/>
            <w:vAlign w:val="center"/>
          </w:tcPr>
          <w:p w14:paraId="6B0DAF83" w14:textId="176C3069"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ACK</w:t>
            </w:r>
          </w:p>
        </w:tc>
        <w:tc>
          <w:tcPr>
            <w:tcW w:w="7088" w:type="dxa"/>
            <w:vAlign w:val="center"/>
          </w:tcPr>
          <w:p w14:paraId="0713165D" w14:textId="2C89E970" w:rsidR="00184392" w:rsidRPr="00184392" w:rsidRDefault="00184392" w:rsidP="00097F03">
            <w:pPr>
              <w:pStyle w:val="TableEntry"/>
              <w:rPr>
                <w:rFonts w:ascii="Arial" w:hAnsi="Arial" w:cs="Arial"/>
                <w:sz w:val="20"/>
              </w:rPr>
            </w:pPr>
            <w:r w:rsidRPr="00184392">
              <w:rPr>
                <w:rFonts w:ascii="Arial" w:hAnsi="Arial" w:cs="Arial"/>
                <w:sz w:val="20"/>
              </w:rPr>
              <w:t>Acknowledgement</w:t>
            </w:r>
          </w:p>
        </w:tc>
      </w:tr>
      <w:tr w:rsidR="00184392" w:rsidRPr="00631CFA" w14:paraId="42A1DBD2" w14:textId="77777777" w:rsidTr="0070102A">
        <w:tc>
          <w:tcPr>
            <w:tcW w:w="1984" w:type="dxa"/>
            <w:vAlign w:val="center"/>
          </w:tcPr>
          <w:p w14:paraId="5FACDC44" w14:textId="567ACCE5"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B/D</w:t>
            </w:r>
          </w:p>
        </w:tc>
        <w:tc>
          <w:tcPr>
            <w:tcW w:w="7088" w:type="dxa"/>
            <w:vAlign w:val="center"/>
          </w:tcPr>
          <w:p w14:paraId="058B0DEC" w14:textId="40136394" w:rsidR="00184392" w:rsidRPr="00184392" w:rsidRDefault="00184392" w:rsidP="00097F03">
            <w:pPr>
              <w:pStyle w:val="TableEntry"/>
              <w:rPr>
                <w:rFonts w:ascii="Arial" w:hAnsi="Arial" w:cs="Arial"/>
                <w:sz w:val="20"/>
              </w:rPr>
            </w:pPr>
            <w:r w:rsidRPr="00184392">
              <w:rPr>
                <w:rFonts w:ascii="Arial" w:hAnsi="Arial" w:cs="Arial"/>
                <w:sz w:val="20"/>
              </w:rPr>
              <w:t>Broker/Dealer</w:t>
            </w:r>
          </w:p>
        </w:tc>
      </w:tr>
      <w:tr w:rsidR="00184392" w:rsidRPr="00631CFA" w14:paraId="67002AC3" w14:textId="77777777" w:rsidTr="0070102A">
        <w:tc>
          <w:tcPr>
            <w:tcW w:w="1984" w:type="dxa"/>
            <w:vAlign w:val="center"/>
          </w:tcPr>
          <w:p w14:paraId="7A373C02" w14:textId="0C7572E1"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CCP</w:t>
            </w:r>
          </w:p>
        </w:tc>
        <w:tc>
          <w:tcPr>
            <w:tcW w:w="7088" w:type="dxa"/>
            <w:vAlign w:val="center"/>
          </w:tcPr>
          <w:p w14:paraId="34060BD1" w14:textId="10C4D4C5" w:rsidR="00184392" w:rsidRPr="00184392" w:rsidRDefault="00184392" w:rsidP="00097F03">
            <w:pPr>
              <w:pStyle w:val="TableEntry"/>
              <w:rPr>
                <w:rFonts w:ascii="Arial" w:hAnsi="Arial" w:cs="Arial"/>
                <w:sz w:val="20"/>
              </w:rPr>
            </w:pPr>
            <w:r w:rsidRPr="00184392">
              <w:rPr>
                <w:rFonts w:ascii="Arial" w:hAnsi="Arial" w:cs="Arial"/>
                <w:sz w:val="20"/>
              </w:rPr>
              <w:t>Central Counterparty</w:t>
            </w:r>
          </w:p>
        </w:tc>
      </w:tr>
      <w:tr w:rsidR="00184392" w:rsidRPr="00631CFA" w14:paraId="20262B7C" w14:textId="77777777" w:rsidTr="0070102A">
        <w:tc>
          <w:tcPr>
            <w:tcW w:w="1984" w:type="dxa"/>
            <w:vAlign w:val="center"/>
          </w:tcPr>
          <w:p w14:paraId="2D237C76" w14:textId="735F09B0"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CSD</w:t>
            </w:r>
          </w:p>
        </w:tc>
        <w:tc>
          <w:tcPr>
            <w:tcW w:w="7088" w:type="dxa"/>
            <w:vAlign w:val="center"/>
          </w:tcPr>
          <w:p w14:paraId="456A7563" w14:textId="20039662" w:rsidR="00184392" w:rsidRPr="00184392" w:rsidRDefault="00184392" w:rsidP="00097F03">
            <w:pPr>
              <w:pStyle w:val="TableEntry"/>
              <w:rPr>
                <w:rFonts w:ascii="Arial" w:hAnsi="Arial" w:cs="Arial"/>
                <w:sz w:val="20"/>
              </w:rPr>
            </w:pPr>
            <w:r w:rsidRPr="00184392">
              <w:rPr>
                <w:rFonts w:ascii="Arial" w:hAnsi="Arial" w:cs="Arial"/>
                <w:sz w:val="20"/>
              </w:rPr>
              <w:t>Central Securities Depository</w:t>
            </w:r>
          </w:p>
        </w:tc>
      </w:tr>
      <w:tr w:rsidR="00184392" w:rsidRPr="00631CFA" w14:paraId="59C8CAC3" w14:textId="77777777" w:rsidTr="0070102A">
        <w:tc>
          <w:tcPr>
            <w:tcW w:w="1984" w:type="dxa"/>
            <w:vAlign w:val="center"/>
          </w:tcPr>
          <w:p w14:paraId="1235DD5D" w14:textId="07178A56"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CNS</w:t>
            </w:r>
          </w:p>
        </w:tc>
        <w:tc>
          <w:tcPr>
            <w:tcW w:w="7088" w:type="dxa"/>
            <w:vAlign w:val="center"/>
          </w:tcPr>
          <w:p w14:paraId="3779E166" w14:textId="2D22C382" w:rsidR="00184392" w:rsidRPr="00184392" w:rsidRDefault="00184392" w:rsidP="00097F03">
            <w:pPr>
              <w:pStyle w:val="TableEntry"/>
              <w:rPr>
                <w:rFonts w:ascii="Arial" w:hAnsi="Arial" w:cs="Arial"/>
                <w:sz w:val="20"/>
              </w:rPr>
            </w:pPr>
            <w:r w:rsidRPr="00184392">
              <w:rPr>
                <w:rFonts w:ascii="Arial" w:hAnsi="Arial" w:cs="Arial"/>
                <w:sz w:val="20"/>
              </w:rPr>
              <w:t>Continuous Net Settlement</w:t>
            </w:r>
          </w:p>
        </w:tc>
      </w:tr>
      <w:tr w:rsidR="00184392" w:rsidRPr="00631CFA" w14:paraId="24BDB9E1" w14:textId="77777777" w:rsidTr="0070102A">
        <w:tc>
          <w:tcPr>
            <w:tcW w:w="1984" w:type="dxa"/>
            <w:vAlign w:val="center"/>
          </w:tcPr>
          <w:p w14:paraId="12BFB465" w14:textId="1D90A875"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EACH</w:t>
            </w:r>
          </w:p>
        </w:tc>
        <w:tc>
          <w:tcPr>
            <w:tcW w:w="7088" w:type="dxa"/>
            <w:vAlign w:val="center"/>
          </w:tcPr>
          <w:p w14:paraId="5F784A0D" w14:textId="519B616D" w:rsidR="00184392" w:rsidRPr="00184392" w:rsidRDefault="00184392" w:rsidP="00097F03">
            <w:pPr>
              <w:pStyle w:val="TableEntry"/>
              <w:rPr>
                <w:rFonts w:ascii="Arial" w:hAnsi="Arial" w:cs="Arial"/>
                <w:sz w:val="20"/>
              </w:rPr>
            </w:pPr>
            <w:r w:rsidRPr="00184392">
              <w:rPr>
                <w:rFonts w:ascii="Arial" w:hAnsi="Arial" w:cs="Arial"/>
                <w:sz w:val="20"/>
              </w:rPr>
              <w:t>European Association of Central Counterparty Clearing Houses</w:t>
            </w:r>
          </w:p>
        </w:tc>
      </w:tr>
      <w:tr w:rsidR="00184392" w:rsidRPr="00631CFA" w14:paraId="049FCE7B" w14:textId="77777777" w:rsidTr="0070102A">
        <w:tc>
          <w:tcPr>
            <w:tcW w:w="1984" w:type="dxa"/>
            <w:vAlign w:val="center"/>
          </w:tcPr>
          <w:p w14:paraId="1759C731" w14:textId="01C1025B"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ESCB</w:t>
            </w:r>
          </w:p>
        </w:tc>
        <w:tc>
          <w:tcPr>
            <w:tcW w:w="7088" w:type="dxa"/>
            <w:vAlign w:val="center"/>
          </w:tcPr>
          <w:p w14:paraId="6A3B6BB4" w14:textId="6483FCFA" w:rsidR="00184392" w:rsidRPr="00184392" w:rsidRDefault="00184392" w:rsidP="00097F03">
            <w:pPr>
              <w:pStyle w:val="TableEntry"/>
              <w:rPr>
                <w:rFonts w:ascii="Arial" w:hAnsi="Arial" w:cs="Arial"/>
                <w:sz w:val="20"/>
              </w:rPr>
            </w:pPr>
            <w:r w:rsidRPr="00184392">
              <w:rPr>
                <w:rFonts w:ascii="Arial" w:hAnsi="Arial" w:cs="Arial"/>
                <w:sz w:val="20"/>
              </w:rPr>
              <w:t>European System of Central Banks</w:t>
            </w:r>
          </w:p>
        </w:tc>
      </w:tr>
      <w:tr w:rsidR="00184392" w:rsidRPr="00631CFA" w14:paraId="1223D782" w14:textId="77777777" w:rsidTr="0070102A">
        <w:tc>
          <w:tcPr>
            <w:tcW w:w="1984" w:type="dxa"/>
            <w:vAlign w:val="center"/>
          </w:tcPr>
          <w:p w14:paraId="2D3C49A7" w14:textId="040F5399"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ECSR</w:t>
            </w:r>
          </w:p>
        </w:tc>
        <w:tc>
          <w:tcPr>
            <w:tcW w:w="7088" w:type="dxa"/>
            <w:vAlign w:val="center"/>
          </w:tcPr>
          <w:p w14:paraId="7CE256AB" w14:textId="5B06BEFD" w:rsidR="00184392" w:rsidRPr="00184392" w:rsidRDefault="00184392" w:rsidP="00097F03">
            <w:pPr>
              <w:pStyle w:val="TableEntry"/>
              <w:rPr>
                <w:rFonts w:ascii="Arial" w:hAnsi="Arial" w:cs="Arial"/>
                <w:sz w:val="20"/>
              </w:rPr>
            </w:pPr>
            <w:r w:rsidRPr="00184392">
              <w:rPr>
                <w:rFonts w:ascii="Arial" w:hAnsi="Arial" w:cs="Arial"/>
                <w:sz w:val="20"/>
              </w:rPr>
              <w:t>Committee of European Securities Regulators</w:t>
            </w:r>
          </w:p>
        </w:tc>
      </w:tr>
      <w:tr w:rsidR="00184392" w:rsidRPr="00631CFA" w14:paraId="2E6A8F37" w14:textId="77777777" w:rsidTr="0070102A">
        <w:tc>
          <w:tcPr>
            <w:tcW w:w="1984" w:type="dxa"/>
            <w:vAlign w:val="center"/>
          </w:tcPr>
          <w:p w14:paraId="72E5F35B" w14:textId="4904EF19"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FIA</w:t>
            </w:r>
          </w:p>
        </w:tc>
        <w:tc>
          <w:tcPr>
            <w:tcW w:w="7088" w:type="dxa"/>
            <w:vAlign w:val="center"/>
          </w:tcPr>
          <w:p w14:paraId="7AB5E04B" w14:textId="5D555BCF" w:rsidR="00184392" w:rsidRPr="00184392" w:rsidRDefault="00184392" w:rsidP="00097F03">
            <w:pPr>
              <w:pStyle w:val="TableEntry"/>
              <w:rPr>
                <w:rFonts w:ascii="Arial" w:hAnsi="Arial" w:cs="Arial"/>
                <w:sz w:val="20"/>
              </w:rPr>
            </w:pPr>
            <w:r w:rsidRPr="00184392">
              <w:rPr>
                <w:rFonts w:ascii="Arial" w:hAnsi="Arial" w:cs="Arial"/>
                <w:sz w:val="20"/>
              </w:rPr>
              <w:t>Futures Industry Association</w:t>
            </w:r>
          </w:p>
        </w:tc>
      </w:tr>
      <w:tr w:rsidR="00184392" w:rsidRPr="00631CFA" w14:paraId="7937FD9A" w14:textId="77777777" w:rsidTr="0070102A">
        <w:tc>
          <w:tcPr>
            <w:tcW w:w="1984" w:type="dxa"/>
            <w:vAlign w:val="center"/>
          </w:tcPr>
          <w:p w14:paraId="23955B9E" w14:textId="7408F115"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FOA</w:t>
            </w:r>
          </w:p>
        </w:tc>
        <w:tc>
          <w:tcPr>
            <w:tcW w:w="7088" w:type="dxa"/>
            <w:vAlign w:val="center"/>
          </w:tcPr>
          <w:p w14:paraId="33E87E09" w14:textId="1615A14D" w:rsidR="00184392" w:rsidRPr="00184392" w:rsidRDefault="00184392" w:rsidP="00097F03">
            <w:pPr>
              <w:pStyle w:val="TableEntry"/>
              <w:rPr>
                <w:rFonts w:ascii="Arial" w:hAnsi="Arial" w:cs="Arial"/>
                <w:sz w:val="20"/>
              </w:rPr>
            </w:pPr>
            <w:r w:rsidRPr="00184392">
              <w:rPr>
                <w:rFonts w:ascii="Arial" w:hAnsi="Arial" w:cs="Arial"/>
                <w:sz w:val="20"/>
              </w:rPr>
              <w:t>Futures and Options Association</w:t>
            </w:r>
          </w:p>
        </w:tc>
      </w:tr>
      <w:tr w:rsidR="00184392" w:rsidRPr="00631CFA" w14:paraId="39B77F54" w14:textId="77777777" w:rsidTr="0070102A">
        <w:tc>
          <w:tcPr>
            <w:tcW w:w="1984" w:type="dxa"/>
            <w:vAlign w:val="center"/>
          </w:tcPr>
          <w:p w14:paraId="04643C35" w14:textId="4F9C97B3"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IDB</w:t>
            </w:r>
          </w:p>
        </w:tc>
        <w:tc>
          <w:tcPr>
            <w:tcW w:w="7088" w:type="dxa"/>
            <w:vAlign w:val="center"/>
          </w:tcPr>
          <w:p w14:paraId="14667587" w14:textId="4574943B" w:rsidR="00184392" w:rsidRPr="00184392" w:rsidRDefault="00184392" w:rsidP="00097F03">
            <w:pPr>
              <w:pStyle w:val="TableEntry"/>
              <w:rPr>
                <w:rFonts w:ascii="Arial" w:hAnsi="Arial" w:cs="Arial"/>
                <w:sz w:val="20"/>
              </w:rPr>
            </w:pPr>
            <w:r w:rsidRPr="00184392">
              <w:rPr>
                <w:rFonts w:ascii="Arial" w:hAnsi="Arial" w:cs="Arial"/>
                <w:sz w:val="20"/>
              </w:rPr>
              <w:t>Inter-dealer/broker</w:t>
            </w:r>
          </w:p>
        </w:tc>
      </w:tr>
      <w:tr w:rsidR="00184392" w:rsidRPr="00631CFA" w14:paraId="1ED1E518" w14:textId="77777777" w:rsidTr="0070102A">
        <w:tc>
          <w:tcPr>
            <w:tcW w:w="1984" w:type="dxa"/>
            <w:vAlign w:val="center"/>
          </w:tcPr>
          <w:p w14:paraId="3FC30465" w14:textId="754E8668"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NAK</w:t>
            </w:r>
          </w:p>
        </w:tc>
        <w:tc>
          <w:tcPr>
            <w:tcW w:w="7088" w:type="dxa"/>
            <w:vAlign w:val="center"/>
          </w:tcPr>
          <w:p w14:paraId="378C5CD3" w14:textId="608748ED" w:rsidR="00184392" w:rsidRPr="00184392" w:rsidRDefault="00184392" w:rsidP="00097F03">
            <w:pPr>
              <w:pStyle w:val="TableEntry"/>
              <w:rPr>
                <w:rFonts w:ascii="Arial" w:hAnsi="Arial" w:cs="Arial"/>
                <w:sz w:val="20"/>
              </w:rPr>
            </w:pPr>
            <w:r w:rsidRPr="00184392">
              <w:rPr>
                <w:rFonts w:ascii="Arial" w:hAnsi="Arial" w:cs="Arial"/>
                <w:sz w:val="20"/>
              </w:rPr>
              <w:t>Negative Acknowledgement (reject)</w:t>
            </w:r>
          </w:p>
        </w:tc>
      </w:tr>
      <w:tr w:rsidR="00184392" w:rsidRPr="00631CFA" w14:paraId="72C90C7E" w14:textId="77777777" w:rsidTr="0070102A">
        <w:tc>
          <w:tcPr>
            <w:tcW w:w="1984" w:type="dxa"/>
            <w:vAlign w:val="center"/>
          </w:tcPr>
          <w:p w14:paraId="069586CD" w14:textId="25F138F5"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 xml:space="preserve">(G or I)CM </w:t>
            </w:r>
          </w:p>
        </w:tc>
        <w:tc>
          <w:tcPr>
            <w:tcW w:w="7088" w:type="dxa"/>
            <w:vAlign w:val="center"/>
          </w:tcPr>
          <w:p w14:paraId="316109FD" w14:textId="3222DA28" w:rsidR="00184392" w:rsidRPr="00184392" w:rsidRDefault="00184392" w:rsidP="00097F03">
            <w:pPr>
              <w:pStyle w:val="TableEntry"/>
              <w:rPr>
                <w:rFonts w:ascii="Arial" w:hAnsi="Arial" w:cs="Arial"/>
                <w:sz w:val="20"/>
              </w:rPr>
            </w:pPr>
            <w:r w:rsidRPr="00184392">
              <w:rPr>
                <w:rFonts w:ascii="Arial" w:hAnsi="Arial" w:cs="Arial"/>
                <w:sz w:val="20"/>
              </w:rPr>
              <w:t>(General or Individual) Clearing Member</w:t>
            </w:r>
          </w:p>
        </w:tc>
      </w:tr>
      <w:tr w:rsidR="00184392" w:rsidRPr="00631CFA" w14:paraId="057A3514" w14:textId="77777777" w:rsidTr="0070102A">
        <w:tc>
          <w:tcPr>
            <w:tcW w:w="1984" w:type="dxa"/>
            <w:vAlign w:val="center"/>
          </w:tcPr>
          <w:p w14:paraId="1A5F2027" w14:textId="3C52E129"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NCM</w:t>
            </w:r>
          </w:p>
        </w:tc>
        <w:tc>
          <w:tcPr>
            <w:tcW w:w="7088" w:type="dxa"/>
            <w:vAlign w:val="center"/>
          </w:tcPr>
          <w:p w14:paraId="4E614AAA" w14:textId="5294B1C4" w:rsidR="00184392" w:rsidRPr="00184392" w:rsidRDefault="00184392" w:rsidP="00097F03">
            <w:pPr>
              <w:pStyle w:val="TableEntry"/>
              <w:rPr>
                <w:rFonts w:ascii="Arial" w:hAnsi="Arial" w:cs="Arial"/>
                <w:sz w:val="20"/>
              </w:rPr>
            </w:pPr>
            <w:r w:rsidRPr="00184392">
              <w:rPr>
                <w:rFonts w:ascii="Arial" w:hAnsi="Arial" w:cs="Arial"/>
                <w:sz w:val="20"/>
              </w:rPr>
              <w:t>Non Clearing Member</w:t>
            </w:r>
          </w:p>
        </w:tc>
      </w:tr>
      <w:tr w:rsidR="00184392" w:rsidRPr="00631CFA" w14:paraId="4395EF71" w14:textId="77777777" w:rsidTr="0070102A">
        <w:tc>
          <w:tcPr>
            <w:tcW w:w="1984" w:type="dxa"/>
            <w:vAlign w:val="center"/>
          </w:tcPr>
          <w:p w14:paraId="7B0E1B4D" w14:textId="6A0F92D2"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SMPG</w:t>
            </w:r>
          </w:p>
        </w:tc>
        <w:tc>
          <w:tcPr>
            <w:tcW w:w="7088" w:type="dxa"/>
            <w:vAlign w:val="center"/>
          </w:tcPr>
          <w:p w14:paraId="673A532E" w14:textId="72807B25" w:rsidR="00184392" w:rsidRPr="00184392" w:rsidRDefault="00184392" w:rsidP="00097F03">
            <w:pPr>
              <w:pStyle w:val="TableEntry"/>
              <w:rPr>
                <w:rFonts w:ascii="Arial" w:hAnsi="Arial" w:cs="Arial"/>
                <w:sz w:val="20"/>
              </w:rPr>
            </w:pPr>
            <w:r w:rsidRPr="00184392">
              <w:rPr>
                <w:rFonts w:ascii="Arial" w:hAnsi="Arial" w:cs="Arial"/>
                <w:sz w:val="20"/>
              </w:rPr>
              <w:t>Securities Market Practice Group</w:t>
            </w:r>
          </w:p>
        </w:tc>
      </w:tr>
      <w:tr w:rsidR="00184392" w:rsidRPr="00631CFA" w14:paraId="36A7AED3" w14:textId="77777777" w:rsidTr="0070102A">
        <w:tc>
          <w:tcPr>
            <w:tcW w:w="1984" w:type="dxa"/>
            <w:vAlign w:val="center"/>
          </w:tcPr>
          <w:p w14:paraId="2B458431" w14:textId="59EA976A"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TDN</w:t>
            </w:r>
          </w:p>
        </w:tc>
        <w:tc>
          <w:tcPr>
            <w:tcW w:w="7088" w:type="dxa"/>
            <w:vAlign w:val="center"/>
          </w:tcPr>
          <w:p w14:paraId="24ED1768" w14:textId="17BF9148" w:rsidR="00184392" w:rsidRPr="00184392" w:rsidRDefault="00184392" w:rsidP="00097F03">
            <w:pPr>
              <w:pStyle w:val="TableEntry"/>
              <w:rPr>
                <w:rFonts w:ascii="Arial" w:hAnsi="Arial" w:cs="Arial"/>
                <w:sz w:val="20"/>
              </w:rPr>
            </w:pPr>
            <w:r w:rsidRPr="00184392">
              <w:rPr>
                <w:rFonts w:ascii="Arial" w:hAnsi="Arial" w:cs="Arial"/>
                <w:sz w:val="20"/>
              </w:rPr>
              <w:t>Trade Date Netting</w:t>
            </w:r>
          </w:p>
        </w:tc>
      </w:tr>
      <w:tr w:rsidR="00184392" w:rsidRPr="002E43B0" w14:paraId="1C0342FB" w14:textId="77777777" w:rsidTr="0070102A">
        <w:tc>
          <w:tcPr>
            <w:tcW w:w="1984" w:type="dxa"/>
            <w:vAlign w:val="center"/>
          </w:tcPr>
          <w:p w14:paraId="5A5E57EA" w14:textId="442D5380"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SBF</w:t>
            </w:r>
          </w:p>
        </w:tc>
        <w:tc>
          <w:tcPr>
            <w:tcW w:w="7088" w:type="dxa"/>
            <w:vAlign w:val="center"/>
          </w:tcPr>
          <w:p w14:paraId="705F8877" w14:textId="19E937CF" w:rsidR="00184392" w:rsidRPr="00184392" w:rsidRDefault="00184392" w:rsidP="00097F03">
            <w:pPr>
              <w:pStyle w:val="TableEntry"/>
              <w:rPr>
                <w:rFonts w:ascii="Arial" w:hAnsi="Arial" w:cs="Arial"/>
                <w:sz w:val="20"/>
                <w:lang w:val="fr-BE"/>
              </w:rPr>
            </w:pPr>
            <w:r w:rsidRPr="00184392">
              <w:rPr>
                <w:rFonts w:ascii="Arial" w:hAnsi="Arial" w:cs="Arial"/>
                <w:sz w:val="20"/>
                <w:lang w:val="fr-BE"/>
              </w:rPr>
              <w:t>Société de Bourse française (</w:t>
            </w:r>
            <w:proofErr w:type="spellStart"/>
            <w:r w:rsidRPr="00184392">
              <w:rPr>
                <w:rFonts w:ascii="Arial" w:hAnsi="Arial" w:cs="Arial"/>
                <w:sz w:val="20"/>
                <w:lang w:val="fr-BE"/>
              </w:rPr>
              <w:t>now</w:t>
            </w:r>
            <w:proofErr w:type="spellEnd"/>
            <w:r w:rsidRPr="00184392">
              <w:rPr>
                <w:rFonts w:ascii="Arial" w:hAnsi="Arial" w:cs="Arial"/>
                <w:sz w:val="20"/>
                <w:lang w:val="fr-BE"/>
              </w:rPr>
              <w:t xml:space="preserve"> Euronext)</w:t>
            </w:r>
          </w:p>
        </w:tc>
      </w:tr>
      <w:tr w:rsidR="00184392" w:rsidRPr="00631CFA" w14:paraId="524634FA" w14:textId="77777777" w:rsidTr="0070102A">
        <w:tc>
          <w:tcPr>
            <w:tcW w:w="1984" w:type="dxa"/>
            <w:vAlign w:val="center"/>
          </w:tcPr>
          <w:p w14:paraId="121B8737" w14:textId="6A6B2931" w:rsidR="00184392" w:rsidRPr="00184392" w:rsidRDefault="00184392" w:rsidP="00D15753">
            <w:pPr>
              <w:pStyle w:val="TableEntrySpecial"/>
              <w:spacing w:before="100" w:beforeAutospacing="1" w:after="100" w:afterAutospacing="1"/>
              <w:rPr>
                <w:rFonts w:ascii="Arial" w:hAnsi="Arial" w:cs="Arial"/>
                <w:sz w:val="20"/>
              </w:rPr>
            </w:pPr>
            <w:r w:rsidRPr="00184392">
              <w:rPr>
                <w:rFonts w:ascii="Arial" w:hAnsi="Arial" w:cs="Arial"/>
                <w:sz w:val="20"/>
              </w:rPr>
              <w:t>TM</w:t>
            </w:r>
          </w:p>
        </w:tc>
        <w:tc>
          <w:tcPr>
            <w:tcW w:w="7088" w:type="dxa"/>
            <w:vAlign w:val="center"/>
          </w:tcPr>
          <w:p w14:paraId="451F066C" w14:textId="2C183CDB" w:rsidR="00184392" w:rsidRPr="00184392" w:rsidRDefault="00184392" w:rsidP="00097F03">
            <w:pPr>
              <w:pStyle w:val="TableEntry"/>
              <w:rPr>
                <w:rFonts w:ascii="Arial" w:hAnsi="Arial" w:cs="Arial"/>
                <w:sz w:val="20"/>
                <w:lang w:val="fr-BE"/>
              </w:rPr>
            </w:pPr>
            <w:r w:rsidRPr="00184392">
              <w:rPr>
                <w:rFonts w:ascii="Arial" w:hAnsi="Arial" w:cs="Arial"/>
                <w:sz w:val="20"/>
              </w:rPr>
              <w:t>Trading member</w:t>
            </w:r>
          </w:p>
        </w:tc>
      </w:tr>
    </w:tbl>
    <w:p w14:paraId="01FB4389" w14:textId="77777777" w:rsidR="00EF7F89" w:rsidRPr="00631CFA" w:rsidRDefault="00EF7F89" w:rsidP="007906F1">
      <w:pPr>
        <w:rPr>
          <w:rFonts w:cs="Arial"/>
        </w:rPr>
      </w:pPr>
      <w:bookmarkStart w:id="12" w:name="_Toc146690777"/>
    </w:p>
    <w:p w14:paraId="01FB438A" w14:textId="77777777" w:rsidR="00961093" w:rsidRPr="00631CFA" w:rsidRDefault="00961093" w:rsidP="00EF7F89">
      <w:pPr>
        <w:shd w:val="clear" w:color="auto" w:fill="99CCFF"/>
        <w:rPr>
          <w:rFonts w:cs="Arial"/>
          <w:b/>
        </w:rPr>
      </w:pPr>
      <w:r w:rsidRPr="00631CFA">
        <w:rPr>
          <w:rFonts w:cs="Arial"/>
          <w:b/>
        </w:rPr>
        <w:t>Abbreviations</w:t>
      </w:r>
      <w:bookmarkEnd w:id="12"/>
    </w:p>
    <w:p w14:paraId="01FB438B" w14:textId="77777777" w:rsidR="007906F1" w:rsidRPr="00631CFA" w:rsidRDefault="007906F1" w:rsidP="007906F1">
      <w:pPr>
        <w:rPr>
          <w:rFonts w:cs="Arial"/>
        </w:rPr>
      </w:pPr>
    </w:p>
    <w:tbl>
      <w:tblPr>
        <w:tblW w:w="9037"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53"/>
      </w:tblGrid>
      <w:tr w:rsidR="00961093" w:rsidRPr="00631CFA" w14:paraId="01FB438E" w14:textId="77777777" w:rsidTr="006F6A65">
        <w:tc>
          <w:tcPr>
            <w:tcW w:w="1984" w:type="dxa"/>
            <w:shd w:val="pct60" w:color="000000" w:fill="FFFFFF"/>
          </w:tcPr>
          <w:p w14:paraId="01FB438C" w14:textId="77777777" w:rsidR="00961093" w:rsidRPr="00631CFA" w:rsidRDefault="00961093" w:rsidP="00143E36">
            <w:pPr>
              <w:pStyle w:val="TableTitle"/>
              <w:rPr>
                <w:rFonts w:ascii="Arial" w:hAnsi="Arial" w:cs="Arial"/>
                <w:sz w:val="20"/>
              </w:rPr>
            </w:pPr>
            <w:r w:rsidRPr="00631CFA">
              <w:rPr>
                <w:rFonts w:ascii="Arial" w:hAnsi="Arial" w:cs="Arial"/>
                <w:sz w:val="20"/>
              </w:rPr>
              <w:t>Abbreviation</w:t>
            </w:r>
          </w:p>
        </w:tc>
        <w:tc>
          <w:tcPr>
            <w:tcW w:w="7053" w:type="dxa"/>
            <w:shd w:val="pct60" w:color="000000" w:fill="FFFFFF"/>
          </w:tcPr>
          <w:p w14:paraId="01FB438D" w14:textId="77777777" w:rsidR="00961093" w:rsidRPr="00631CFA" w:rsidRDefault="00961093" w:rsidP="00143E36">
            <w:pPr>
              <w:pStyle w:val="TableTitle"/>
              <w:rPr>
                <w:rFonts w:ascii="Arial" w:hAnsi="Arial" w:cs="Arial"/>
                <w:sz w:val="20"/>
              </w:rPr>
            </w:pPr>
            <w:r w:rsidRPr="00631CFA">
              <w:rPr>
                <w:rFonts w:ascii="Arial" w:hAnsi="Arial" w:cs="Arial"/>
                <w:sz w:val="20"/>
              </w:rPr>
              <w:t>Definition</w:t>
            </w:r>
          </w:p>
        </w:tc>
      </w:tr>
      <w:tr w:rsidR="00793800" w:rsidRPr="00793800" w14:paraId="01FB4391" w14:textId="77777777" w:rsidTr="006F6A65">
        <w:tc>
          <w:tcPr>
            <w:tcW w:w="1984" w:type="dxa"/>
          </w:tcPr>
          <w:p w14:paraId="01FB438F" w14:textId="7AFDA67C" w:rsidR="006F6A65" w:rsidRPr="00793800" w:rsidRDefault="00184392" w:rsidP="006F6A65">
            <w:pPr>
              <w:pStyle w:val="TableEntrySpecial"/>
              <w:rPr>
                <w:rFonts w:ascii="Arial" w:hAnsi="Arial" w:cs="Arial"/>
                <w:sz w:val="20"/>
              </w:rPr>
            </w:pPr>
            <w:r>
              <w:rPr>
                <w:rFonts w:ascii="Arial" w:hAnsi="Arial" w:cs="Arial"/>
                <w:sz w:val="20"/>
              </w:rPr>
              <w:t>None</w:t>
            </w:r>
          </w:p>
        </w:tc>
        <w:tc>
          <w:tcPr>
            <w:tcW w:w="7053" w:type="dxa"/>
          </w:tcPr>
          <w:p w14:paraId="01FB4390" w14:textId="7252CF30" w:rsidR="006F6A65" w:rsidRPr="00793800" w:rsidRDefault="006F6A65" w:rsidP="006F6A65">
            <w:pPr>
              <w:pStyle w:val="TableEntrySpecial"/>
              <w:rPr>
                <w:rFonts w:ascii="Arial" w:hAnsi="Arial" w:cs="Arial"/>
                <w:b w:val="0"/>
                <w:sz w:val="20"/>
              </w:rPr>
            </w:pPr>
          </w:p>
        </w:tc>
      </w:tr>
    </w:tbl>
    <w:p w14:paraId="01FB4398" w14:textId="77777777" w:rsidR="002545C4" w:rsidRPr="00631CFA" w:rsidRDefault="002545C4">
      <w:pPr>
        <w:rPr>
          <w:rFonts w:cs="Arial"/>
        </w:rPr>
      </w:pPr>
    </w:p>
    <w:p w14:paraId="01FB4399" w14:textId="77777777" w:rsidR="002545C4" w:rsidRPr="00631CFA" w:rsidRDefault="003C6A90">
      <w:pPr>
        <w:rPr>
          <w:rFonts w:cs="Arial"/>
        </w:rPr>
      </w:pPr>
      <w:r w:rsidRPr="00631CFA">
        <w:br w:type="page"/>
      </w:r>
    </w:p>
    <w:p w14:paraId="01FB439A" w14:textId="77777777" w:rsidR="00961093" w:rsidRPr="00631CFA" w:rsidRDefault="00B5005B" w:rsidP="00BB5003">
      <w:pPr>
        <w:pStyle w:val="Heading2"/>
      </w:pPr>
      <w:bookmarkStart w:id="13" w:name="_Toc146690778"/>
      <w:bookmarkStart w:id="14" w:name="_Toc355789183"/>
      <w:bookmarkStart w:id="15" w:name="_Toc412636859"/>
      <w:r w:rsidRPr="00631CFA">
        <w:t>Document Sc</w:t>
      </w:r>
      <w:r w:rsidR="00961093" w:rsidRPr="00631CFA">
        <w:t>ope</w:t>
      </w:r>
      <w:bookmarkEnd w:id="11"/>
      <w:bookmarkEnd w:id="13"/>
      <w:r w:rsidRPr="00631CFA">
        <w:t xml:space="preserve"> and O</w:t>
      </w:r>
      <w:r w:rsidR="0003109F" w:rsidRPr="00631CFA">
        <w:t>bjectives</w:t>
      </w:r>
      <w:bookmarkEnd w:id="14"/>
      <w:bookmarkEnd w:id="15"/>
    </w:p>
    <w:p w14:paraId="01FB439B" w14:textId="3BAE25BE" w:rsidR="006E4A92" w:rsidRPr="00631CFA" w:rsidRDefault="006E4A92" w:rsidP="006E4A92">
      <w:pPr>
        <w:pStyle w:val="BodyText"/>
        <w:jc w:val="both"/>
        <w:rPr>
          <w:rFonts w:cs="Arial"/>
        </w:rPr>
      </w:pPr>
      <w:bookmarkStart w:id="16" w:name="OLE_LINK1"/>
      <w:bookmarkStart w:id="17" w:name="OLE_LINK2"/>
      <w:r w:rsidRPr="00631CFA">
        <w:rPr>
          <w:rFonts w:cs="Arial"/>
        </w:rPr>
        <w:t xml:space="preserve">This </w:t>
      </w:r>
      <w:r w:rsidR="00CA0823" w:rsidRPr="00631CFA">
        <w:rPr>
          <w:rFonts w:cs="Arial"/>
        </w:rPr>
        <w:t xml:space="preserve">document is the first part of the </w:t>
      </w:r>
      <w:r w:rsidR="00737CDE">
        <w:rPr>
          <w:rFonts w:cs="Arial"/>
        </w:rPr>
        <w:t>Central Counterparty</w:t>
      </w:r>
      <w:r w:rsidR="00184392">
        <w:rPr>
          <w:rFonts w:cs="Arial"/>
        </w:rPr>
        <w:t xml:space="preserve"> Clearing </w:t>
      </w:r>
      <w:r w:rsidR="00C57A36" w:rsidRPr="00631CFA">
        <w:rPr>
          <w:rFonts w:cs="Arial"/>
        </w:rPr>
        <w:t xml:space="preserve">Message Definition Report </w:t>
      </w:r>
      <w:r w:rsidR="009632BD" w:rsidRPr="00631CFA">
        <w:rPr>
          <w:rFonts w:cs="Arial"/>
        </w:rPr>
        <w:t xml:space="preserve">(MDR) </w:t>
      </w:r>
      <w:r w:rsidR="00C57A36" w:rsidRPr="00631CFA">
        <w:rPr>
          <w:rFonts w:cs="Arial"/>
        </w:rPr>
        <w:t xml:space="preserve">that describes the </w:t>
      </w:r>
      <w:proofErr w:type="spellStart"/>
      <w:r w:rsidR="00493E71" w:rsidRPr="00631CFA">
        <w:rPr>
          <w:rFonts w:cs="Arial"/>
          <w:i/>
        </w:rPr>
        <w:t>BusinessT</w:t>
      </w:r>
      <w:r w:rsidR="00C57A36" w:rsidRPr="00631CFA">
        <w:rPr>
          <w:rFonts w:cs="Arial"/>
          <w:i/>
        </w:rPr>
        <w:t>ransactions</w:t>
      </w:r>
      <w:proofErr w:type="spellEnd"/>
      <w:r w:rsidR="00C57A36" w:rsidRPr="00631CFA">
        <w:rPr>
          <w:rFonts w:cs="Arial"/>
        </w:rPr>
        <w:t xml:space="preserve"> and underlying message set</w:t>
      </w:r>
      <w:r w:rsidR="00CA0823" w:rsidRPr="00631CFA">
        <w:rPr>
          <w:rFonts w:cs="Arial"/>
        </w:rPr>
        <w:t xml:space="preserve">. </w:t>
      </w:r>
      <w:r w:rsidRPr="00631CFA">
        <w:rPr>
          <w:rFonts w:cs="Arial"/>
        </w:rPr>
        <w:t xml:space="preserve">For the sake of completeness, the document may also describe </w:t>
      </w:r>
      <w:proofErr w:type="spellStart"/>
      <w:r w:rsidR="00493E71" w:rsidRPr="00631CFA">
        <w:rPr>
          <w:rFonts w:cs="Arial"/>
          <w:i/>
        </w:rPr>
        <w:t>BusinessA</w:t>
      </w:r>
      <w:r w:rsidRPr="00631CFA">
        <w:rPr>
          <w:rFonts w:cs="Arial"/>
          <w:i/>
        </w:rPr>
        <w:t>ctivities</w:t>
      </w:r>
      <w:proofErr w:type="spellEnd"/>
      <w:r w:rsidRPr="00631CFA">
        <w:rPr>
          <w:rFonts w:cs="Arial"/>
        </w:rPr>
        <w:t xml:space="preserve"> that </w:t>
      </w:r>
      <w:r w:rsidR="00C57A36" w:rsidRPr="00631CFA">
        <w:rPr>
          <w:rFonts w:cs="Arial"/>
        </w:rPr>
        <w:t xml:space="preserve">are not in the </w:t>
      </w:r>
      <w:r w:rsidRPr="00631CFA">
        <w:rPr>
          <w:rFonts w:cs="Arial"/>
        </w:rPr>
        <w:t>scope</w:t>
      </w:r>
      <w:r w:rsidR="00C57A36" w:rsidRPr="00631CFA">
        <w:rPr>
          <w:rFonts w:cs="Arial"/>
        </w:rPr>
        <w:t xml:space="preserve"> of the project</w:t>
      </w:r>
      <w:r w:rsidRPr="00631CFA">
        <w:rPr>
          <w:rFonts w:cs="Arial"/>
        </w:rPr>
        <w:t>.</w:t>
      </w:r>
    </w:p>
    <w:p w14:paraId="3B86420A" w14:textId="63B961B3" w:rsidR="00B706CA" w:rsidRPr="00631CFA" w:rsidRDefault="00B706CA" w:rsidP="00B706CA">
      <w:pPr>
        <w:pStyle w:val="BodyText"/>
        <w:jc w:val="both"/>
        <w:rPr>
          <w:rFonts w:cs="Arial"/>
        </w:rPr>
      </w:pPr>
      <w:r w:rsidRPr="00631CFA">
        <w:rPr>
          <w:rFonts w:cs="Arial"/>
        </w:rPr>
        <w:t>This document describes</w:t>
      </w:r>
      <w:r w:rsidR="00182219" w:rsidRPr="00631CFA">
        <w:rPr>
          <w:rFonts w:cs="Arial"/>
        </w:rPr>
        <w:t xml:space="preserve"> the following</w:t>
      </w:r>
      <w:r w:rsidR="00287BEA" w:rsidRPr="00631CFA">
        <w:rPr>
          <w:rFonts w:cs="Arial"/>
        </w:rPr>
        <w:t>:</w:t>
      </w:r>
    </w:p>
    <w:p w14:paraId="28A0453D" w14:textId="77777777" w:rsidR="00B706CA" w:rsidRPr="00631CFA" w:rsidRDefault="00B706CA" w:rsidP="00B706CA">
      <w:pPr>
        <w:pStyle w:val="BodyText"/>
        <w:numPr>
          <w:ilvl w:val="0"/>
          <w:numId w:val="5"/>
        </w:numPr>
        <w:spacing w:before="120"/>
        <w:jc w:val="both"/>
        <w:rPr>
          <w:rFonts w:cs="Arial"/>
        </w:rPr>
      </w:pPr>
      <w:r w:rsidRPr="00631CFA">
        <w:rPr>
          <w:rFonts w:cs="Arial"/>
        </w:rPr>
        <w:t xml:space="preserve">The </w:t>
      </w:r>
      <w:proofErr w:type="spellStart"/>
      <w:r w:rsidRPr="00631CFA">
        <w:rPr>
          <w:rFonts w:cs="Arial"/>
          <w:i/>
        </w:rPr>
        <w:t>BusinessProcess</w:t>
      </w:r>
      <w:proofErr w:type="spellEnd"/>
      <w:r w:rsidRPr="00631CFA">
        <w:rPr>
          <w:rFonts w:cs="Arial"/>
        </w:rPr>
        <w:t xml:space="preserve"> scope (business processes addressed or impacted by the project)</w:t>
      </w:r>
    </w:p>
    <w:p w14:paraId="278CF334" w14:textId="77777777" w:rsidR="00B706CA" w:rsidRPr="00631CFA" w:rsidRDefault="00B706CA" w:rsidP="00B706CA">
      <w:pPr>
        <w:pStyle w:val="BodyText"/>
        <w:numPr>
          <w:ilvl w:val="0"/>
          <w:numId w:val="5"/>
        </w:numPr>
        <w:spacing w:before="120"/>
        <w:jc w:val="both"/>
        <w:rPr>
          <w:rFonts w:cs="Arial"/>
        </w:rPr>
      </w:pPr>
      <w:r w:rsidRPr="00631CFA">
        <w:rPr>
          <w:rFonts w:cs="Arial"/>
        </w:rPr>
        <w:t xml:space="preserve">The </w:t>
      </w:r>
      <w:proofErr w:type="spellStart"/>
      <w:r w:rsidRPr="00631CFA">
        <w:rPr>
          <w:rFonts w:cs="Arial"/>
          <w:i/>
        </w:rPr>
        <w:t>BusinessRoles</w:t>
      </w:r>
      <w:proofErr w:type="spellEnd"/>
      <w:r w:rsidRPr="00631CFA">
        <w:rPr>
          <w:rFonts w:cs="Arial"/>
        </w:rPr>
        <w:t xml:space="preserve"> involved in these </w:t>
      </w:r>
      <w:proofErr w:type="spellStart"/>
      <w:r w:rsidRPr="00631CFA">
        <w:rPr>
          <w:rFonts w:cs="Arial"/>
          <w:i/>
        </w:rPr>
        <w:t>BusinessProcesses</w:t>
      </w:r>
      <w:proofErr w:type="spellEnd"/>
    </w:p>
    <w:bookmarkEnd w:id="16"/>
    <w:bookmarkEnd w:id="17"/>
    <w:p w14:paraId="01FB43A0" w14:textId="3C92CB31" w:rsidR="006E4A92" w:rsidRPr="00631CFA" w:rsidRDefault="00CA0823" w:rsidP="006E4A92">
      <w:pPr>
        <w:pStyle w:val="BodyText"/>
        <w:jc w:val="both"/>
        <w:rPr>
          <w:rFonts w:cs="Arial"/>
        </w:rPr>
      </w:pPr>
      <w:r w:rsidRPr="00631CFA">
        <w:rPr>
          <w:rFonts w:cs="Arial"/>
        </w:rPr>
        <w:t xml:space="preserve">The main objectives of this </w:t>
      </w:r>
      <w:r w:rsidR="00182219" w:rsidRPr="00631CFA">
        <w:rPr>
          <w:rFonts w:cs="Arial"/>
        </w:rPr>
        <w:t>document are as follows:</w:t>
      </w:r>
    </w:p>
    <w:p w14:paraId="01FB43A1" w14:textId="33722F90" w:rsidR="006E4A92" w:rsidRPr="00631CFA" w:rsidRDefault="00907B52" w:rsidP="00907B52">
      <w:pPr>
        <w:pStyle w:val="BodyText"/>
        <w:numPr>
          <w:ilvl w:val="0"/>
          <w:numId w:val="4"/>
        </w:numPr>
        <w:spacing w:before="120"/>
        <w:rPr>
          <w:rFonts w:cs="Arial"/>
        </w:rPr>
      </w:pPr>
      <w:r w:rsidRPr="00631CFA">
        <w:rPr>
          <w:rFonts w:cs="Arial"/>
        </w:rPr>
        <w:t>To explain the</w:t>
      </w:r>
      <w:r w:rsidR="00F91934" w:rsidRPr="00631CFA">
        <w:rPr>
          <w:rFonts w:cs="Arial"/>
        </w:rPr>
        <w:t xml:space="preserve"> </w:t>
      </w:r>
      <w:proofErr w:type="spellStart"/>
      <w:r w:rsidR="00F91934" w:rsidRPr="00631CFA">
        <w:rPr>
          <w:rFonts w:cs="Arial"/>
          <w:i/>
        </w:rPr>
        <w:t>B</w:t>
      </w:r>
      <w:r w:rsidR="006E4A92" w:rsidRPr="00631CFA">
        <w:rPr>
          <w:rFonts w:cs="Arial"/>
          <w:i/>
        </w:rPr>
        <w:t>usi</w:t>
      </w:r>
      <w:r w:rsidR="00F91934" w:rsidRPr="00631CFA">
        <w:rPr>
          <w:rFonts w:cs="Arial"/>
          <w:i/>
        </w:rPr>
        <w:t>nessP</w:t>
      </w:r>
      <w:r w:rsidR="006E4A92" w:rsidRPr="00631CFA">
        <w:rPr>
          <w:rFonts w:cs="Arial"/>
          <w:i/>
        </w:rPr>
        <w:t>rocesses</w:t>
      </w:r>
      <w:proofErr w:type="spellEnd"/>
      <w:r w:rsidR="006E4A92" w:rsidRPr="00631CFA">
        <w:rPr>
          <w:rFonts w:cs="Arial"/>
        </w:rPr>
        <w:t xml:space="preserve"> and </w:t>
      </w:r>
      <w:proofErr w:type="spellStart"/>
      <w:r w:rsidR="00F91934" w:rsidRPr="00631CFA">
        <w:rPr>
          <w:rFonts w:cs="Arial"/>
          <w:i/>
        </w:rPr>
        <w:t>BusinessA</w:t>
      </w:r>
      <w:r w:rsidR="006E4A92" w:rsidRPr="00631CFA">
        <w:rPr>
          <w:rFonts w:cs="Arial"/>
          <w:i/>
        </w:rPr>
        <w:t>ctivities</w:t>
      </w:r>
      <w:proofErr w:type="spellEnd"/>
      <w:r w:rsidR="006E4A92" w:rsidRPr="00631CFA">
        <w:rPr>
          <w:rFonts w:cs="Arial"/>
        </w:rPr>
        <w:t xml:space="preserve"> these </w:t>
      </w:r>
      <w:r w:rsidRPr="00631CFA">
        <w:rPr>
          <w:rFonts w:cs="Arial"/>
        </w:rPr>
        <w:t>messages</w:t>
      </w:r>
      <w:r w:rsidR="006E4A92" w:rsidRPr="00631CFA">
        <w:rPr>
          <w:rFonts w:cs="Arial"/>
        </w:rPr>
        <w:t xml:space="preserve"> </w:t>
      </w:r>
      <w:r w:rsidR="00CA0823" w:rsidRPr="00631CFA">
        <w:rPr>
          <w:rFonts w:cs="Arial"/>
        </w:rPr>
        <w:t>have addressed</w:t>
      </w:r>
    </w:p>
    <w:p w14:paraId="01FB43A2" w14:textId="77777777" w:rsidR="006E4A92" w:rsidRPr="00631CFA" w:rsidRDefault="006E4A92" w:rsidP="006E4A92">
      <w:pPr>
        <w:pStyle w:val="BodyText"/>
        <w:numPr>
          <w:ilvl w:val="0"/>
          <w:numId w:val="4"/>
        </w:numPr>
        <w:spacing w:before="120"/>
        <w:jc w:val="both"/>
        <w:rPr>
          <w:rFonts w:cs="Arial"/>
        </w:rPr>
      </w:pPr>
      <w:r w:rsidRPr="00631CFA">
        <w:rPr>
          <w:rFonts w:cs="Arial"/>
        </w:rPr>
        <w:t xml:space="preserve">To give a high level description </w:t>
      </w:r>
      <w:r w:rsidR="00F91934" w:rsidRPr="00631CFA">
        <w:rPr>
          <w:rFonts w:cs="Arial"/>
        </w:rPr>
        <w:t xml:space="preserve">of </w:t>
      </w:r>
      <w:proofErr w:type="spellStart"/>
      <w:r w:rsidR="00F91934" w:rsidRPr="00631CFA">
        <w:rPr>
          <w:rFonts w:cs="Arial"/>
          <w:i/>
        </w:rPr>
        <w:t>BusinessP</w:t>
      </w:r>
      <w:r w:rsidR="009145CE" w:rsidRPr="00631CFA">
        <w:rPr>
          <w:rFonts w:cs="Arial"/>
          <w:i/>
        </w:rPr>
        <w:t>rocesses</w:t>
      </w:r>
      <w:proofErr w:type="spellEnd"/>
      <w:r w:rsidR="009145CE" w:rsidRPr="00631CFA">
        <w:rPr>
          <w:rFonts w:cs="Arial"/>
        </w:rPr>
        <w:t xml:space="preserve"> and the associated </w:t>
      </w:r>
      <w:proofErr w:type="spellStart"/>
      <w:r w:rsidR="009145CE" w:rsidRPr="00631CFA">
        <w:rPr>
          <w:rFonts w:cs="Arial"/>
          <w:i/>
        </w:rPr>
        <w:t>BusinessRoles</w:t>
      </w:r>
      <w:proofErr w:type="spellEnd"/>
    </w:p>
    <w:p w14:paraId="01FB43A3" w14:textId="10327891" w:rsidR="006E4A92" w:rsidRPr="00631CFA" w:rsidRDefault="006E4A92" w:rsidP="006E4A92">
      <w:pPr>
        <w:pStyle w:val="BodyText"/>
        <w:numPr>
          <w:ilvl w:val="0"/>
          <w:numId w:val="4"/>
        </w:numPr>
        <w:spacing w:before="120"/>
        <w:jc w:val="both"/>
        <w:rPr>
          <w:rFonts w:cs="Arial"/>
        </w:rPr>
      </w:pPr>
      <w:r w:rsidRPr="00631CFA">
        <w:rPr>
          <w:rFonts w:cs="Arial"/>
        </w:rPr>
        <w:t xml:space="preserve">To </w:t>
      </w:r>
      <w:r w:rsidR="009145CE" w:rsidRPr="00631CFA">
        <w:rPr>
          <w:rFonts w:cs="Arial"/>
        </w:rPr>
        <w:t xml:space="preserve">document the </w:t>
      </w:r>
      <w:proofErr w:type="spellStart"/>
      <w:r w:rsidR="009145CE" w:rsidRPr="00631CFA">
        <w:rPr>
          <w:rFonts w:cs="Arial"/>
          <w:i/>
        </w:rPr>
        <w:t>BusinessTransaction</w:t>
      </w:r>
      <w:r w:rsidR="000B72F7" w:rsidRPr="00631CFA">
        <w:rPr>
          <w:rFonts w:cs="Arial"/>
          <w:i/>
        </w:rPr>
        <w:t>s</w:t>
      </w:r>
      <w:proofErr w:type="spellEnd"/>
      <w:r w:rsidR="009145CE" w:rsidRPr="00631CFA">
        <w:rPr>
          <w:rFonts w:cs="Arial"/>
        </w:rPr>
        <w:t xml:space="preserve"> </w:t>
      </w:r>
      <w:r w:rsidR="000B72F7" w:rsidRPr="00631CFA">
        <w:rPr>
          <w:rFonts w:cs="Arial"/>
        </w:rPr>
        <w:t>(sequence diagrams)</w:t>
      </w:r>
      <w:r w:rsidRPr="00631CFA">
        <w:rPr>
          <w:rFonts w:cs="Arial"/>
        </w:rPr>
        <w:t xml:space="preserve"> </w:t>
      </w:r>
    </w:p>
    <w:p w14:paraId="17626627" w14:textId="77777777" w:rsidR="00FC0BEB" w:rsidRDefault="00FC0BEB" w:rsidP="00FC0BEB">
      <w:pPr>
        <w:pStyle w:val="BodyText"/>
        <w:numPr>
          <w:ilvl w:val="0"/>
          <w:numId w:val="4"/>
        </w:numPr>
        <w:spacing w:before="120"/>
        <w:jc w:val="both"/>
        <w:rPr>
          <w:rFonts w:cs="Arial"/>
        </w:rPr>
      </w:pPr>
      <w:r w:rsidRPr="000368C4">
        <w:rPr>
          <w:rFonts w:cs="Arial"/>
        </w:rPr>
        <w:t xml:space="preserve">To </w:t>
      </w:r>
      <w:r>
        <w:rPr>
          <w:rFonts w:cs="Arial"/>
        </w:rPr>
        <w:t xml:space="preserve">list the </w:t>
      </w:r>
      <w:proofErr w:type="spellStart"/>
      <w:r w:rsidRPr="00D432A8">
        <w:rPr>
          <w:rFonts w:cs="Arial"/>
          <w:i/>
        </w:rPr>
        <w:t>MessageDefinitions</w:t>
      </w:r>
      <w:proofErr w:type="spellEnd"/>
      <w:r w:rsidRPr="000368C4">
        <w:rPr>
          <w:rFonts w:cs="Arial"/>
        </w:rPr>
        <w:t xml:space="preserve"> </w:t>
      </w:r>
    </w:p>
    <w:p w14:paraId="5FA6A705" w14:textId="77777777" w:rsidR="00FC0BEB" w:rsidRPr="00631CFA" w:rsidRDefault="00FC0BEB" w:rsidP="00FC0BEB">
      <w:pPr>
        <w:pStyle w:val="BodyText"/>
        <w:spacing w:before="120"/>
        <w:jc w:val="both"/>
        <w:rPr>
          <w:rFonts w:cs="Arial"/>
        </w:rPr>
      </w:pPr>
    </w:p>
    <w:p w14:paraId="01FB43A5" w14:textId="76749CD1" w:rsidR="000368C4" w:rsidRPr="00631CFA" w:rsidRDefault="003A4715" w:rsidP="003C6A90">
      <w:pPr>
        <w:rPr>
          <w:rFonts w:cs="Arial"/>
        </w:rPr>
      </w:pPr>
      <w:r w:rsidRPr="00631CFA">
        <w:rPr>
          <w:rFonts w:cs="Arial"/>
        </w:rPr>
        <w:t>The messages definitions are specified in</w:t>
      </w:r>
      <w:r w:rsidR="00CC021B" w:rsidRPr="00631CFA">
        <w:rPr>
          <w:rFonts w:cs="Arial"/>
        </w:rPr>
        <w:t xml:space="preserve"> </w:t>
      </w:r>
      <w:r w:rsidR="00167C91">
        <w:rPr>
          <w:rFonts w:cs="Arial"/>
          <w:i/>
        </w:rPr>
        <w:t>Securities</w:t>
      </w:r>
      <w:r w:rsidR="00FC0BEB">
        <w:rPr>
          <w:rFonts w:cs="Arial"/>
          <w:i/>
        </w:rPr>
        <w:t xml:space="preserve"> Clea</w:t>
      </w:r>
      <w:r w:rsidR="005A705D">
        <w:rPr>
          <w:rFonts w:cs="Arial"/>
          <w:i/>
        </w:rPr>
        <w:t>r</w:t>
      </w:r>
      <w:r w:rsidR="00FC0BEB">
        <w:rPr>
          <w:rFonts w:cs="Arial"/>
          <w:i/>
        </w:rPr>
        <w:t xml:space="preserve">ing </w:t>
      </w:r>
      <w:r w:rsidR="00CE4DCF">
        <w:rPr>
          <w:rFonts w:cs="Arial"/>
          <w:i/>
        </w:rPr>
        <w:t>November 2015</w:t>
      </w:r>
      <w:r w:rsidRPr="00631CFA">
        <w:rPr>
          <w:rFonts w:cs="Arial"/>
          <w:i/>
        </w:rPr>
        <w:t xml:space="preserve"> Message Definition Report Part 2.</w:t>
      </w:r>
    </w:p>
    <w:p w14:paraId="01FB43A8" w14:textId="77777777" w:rsidR="00961093" w:rsidRPr="00631CFA" w:rsidRDefault="00961093" w:rsidP="00BB5003">
      <w:pPr>
        <w:pStyle w:val="Heading2"/>
      </w:pPr>
      <w:bookmarkStart w:id="18" w:name="_Target_audience"/>
      <w:bookmarkStart w:id="19" w:name="_Toc338423620"/>
      <w:bookmarkStart w:id="20" w:name="_Toc116962865"/>
      <w:bookmarkStart w:id="21" w:name="_Toc146690781"/>
      <w:bookmarkStart w:id="22" w:name="_Toc355789184"/>
      <w:bookmarkStart w:id="23" w:name="_Toc412636860"/>
      <w:bookmarkEnd w:id="18"/>
      <w:r w:rsidRPr="00631CFA">
        <w:t>References</w:t>
      </w:r>
      <w:bookmarkEnd w:id="19"/>
      <w:bookmarkEnd w:id="20"/>
      <w:bookmarkEnd w:id="21"/>
      <w:bookmarkEnd w:id="22"/>
      <w:bookmarkEnd w:id="23"/>
    </w:p>
    <w:p w14:paraId="01FB43A9" w14:textId="77777777" w:rsidR="00004240" w:rsidRPr="00631CFA" w:rsidRDefault="00004240" w:rsidP="00C64929">
      <w:pPr>
        <w:autoSpaceDE w:val="0"/>
        <w:autoSpaceDN w:val="0"/>
        <w:adjustRightInd w:val="0"/>
        <w:spacing w:before="0"/>
        <w:jc w:val="both"/>
      </w:pPr>
    </w:p>
    <w:tbl>
      <w:tblPr>
        <w:tblW w:w="9527" w:type="dxa"/>
        <w:jc w:val="center"/>
        <w:tblInd w:w="-12" w:type="dxa"/>
        <w:tblLook w:val="0000" w:firstRow="0" w:lastRow="0" w:firstColumn="0" w:lastColumn="0" w:noHBand="0" w:noVBand="0"/>
      </w:tblPr>
      <w:tblGrid>
        <w:gridCol w:w="5680"/>
        <w:gridCol w:w="1274"/>
        <w:gridCol w:w="1681"/>
        <w:gridCol w:w="892"/>
      </w:tblGrid>
      <w:tr w:rsidR="00004240" w:rsidRPr="00631CFA" w14:paraId="01FB43AE" w14:textId="77777777" w:rsidTr="009632BD">
        <w:trPr>
          <w:trHeight w:val="255"/>
          <w:tblHeader/>
          <w:jc w:val="center"/>
        </w:trPr>
        <w:tc>
          <w:tcPr>
            <w:tcW w:w="5680" w:type="dxa"/>
            <w:tcBorders>
              <w:top w:val="single" w:sz="4" w:space="0" w:color="auto"/>
              <w:left w:val="single" w:sz="4" w:space="0" w:color="auto"/>
              <w:bottom w:val="single" w:sz="4" w:space="0" w:color="auto"/>
              <w:right w:val="single" w:sz="4" w:space="0" w:color="auto"/>
            </w:tcBorders>
            <w:shd w:val="clear" w:color="auto" w:fill="606060"/>
          </w:tcPr>
          <w:p w14:paraId="01FB43AA" w14:textId="77777777" w:rsidR="00004240" w:rsidRPr="00631CFA" w:rsidRDefault="00004240" w:rsidP="00A92B1C">
            <w:pPr>
              <w:pStyle w:val="BodyText"/>
              <w:spacing w:before="0"/>
              <w:jc w:val="center"/>
              <w:rPr>
                <w:rFonts w:cs="Arial"/>
                <w:color w:val="FFFFFF"/>
              </w:rPr>
            </w:pPr>
            <w:r w:rsidRPr="00631CFA">
              <w:rPr>
                <w:rFonts w:cs="Arial"/>
                <w:color w:val="FFFFFF"/>
              </w:rPr>
              <w:t>Document</w:t>
            </w:r>
          </w:p>
        </w:tc>
        <w:tc>
          <w:tcPr>
            <w:tcW w:w="1274" w:type="dxa"/>
            <w:tcBorders>
              <w:top w:val="single" w:sz="4" w:space="0" w:color="auto"/>
              <w:left w:val="single" w:sz="4" w:space="0" w:color="auto"/>
              <w:bottom w:val="single" w:sz="4" w:space="0" w:color="auto"/>
              <w:right w:val="single" w:sz="4" w:space="0" w:color="auto"/>
            </w:tcBorders>
            <w:shd w:val="clear" w:color="auto" w:fill="606060"/>
          </w:tcPr>
          <w:p w14:paraId="01FB43AB" w14:textId="77777777" w:rsidR="00004240" w:rsidRPr="00631CFA" w:rsidRDefault="00004240" w:rsidP="00A92B1C">
            <w:pPr>
              <w:pStyle w:val="BodyText"/>
              <w:spacing w:before="0"/>
              <w:jc w:val="center"/>
              <w:rPr>
                <w:rFonts w:cs="Arial"/>
                <w:color w:val="FFFFFF"/>
              </w:rPr>
            </w:pPr>
            <w:r w:rsidRPr="00631CFA">
              <w:rPr>
                <w:rFonts w:cs="Arial"/>
                <w:color w:val="FFFFFF"/>
              </w:rPr>
              <w:t>Version</w:t>
            </w:r>
          </w:p>
        </w:tc>
        <w:tc>
          <w:tcPr>
            <w:tcW w:w="1681" w:type="dxa"/>
            <w:tcBorders>
              <w:top w:val="single" w:sz="4" w:space="0" w:color="auto"/>
              <w:left w:val="single" w:sz="4" w:space="0" w:color="auto"/>
              <w:bottom w:val="single" w:sz="4" w:space="0" w:color="auto"/>
              <w:right w:val="single" w:sz="4" w:space="0" w:color="auto"/>
            </w:tcBorders>
            <w:shd w:val="clear" w:color="auto" w:fill="606060"/>
          </w:tcPr>
          <w:p w14:paraId="01FB43AC" w14:textId="77777777" w:rsidR="00004240" w:rsidRPr="00631CFA" w:rsidRDefault="00004240" w:rsidP="00A92B1C">
            <w:pPr>
              <w:pStyle w:val="BodyText"/>
              <w:spacing w:before="0"/>
              <w:jc w:val="center"/>
              <w:rPr>
                <w:rFonts w:cs="Arial"/>
                <w:color w:val="FFFFFF"/>
              </w:rPr>
            </w:pPr>
            <w:r w:rsidRPr="00631CFA">
              <w:rPr>
                <w:rFonts w:cs="Arial"/>
                <w:color w:val="FFFFFF"/>
              </w:rPr>
              <w:t>Date</w:t>
            </w:r>
          </w:p>
        </w:tc>
        <w:tc>
          <w:tcPr>
            <w:tcW w:w="892" w:type="dxa"/>
            <w:tcBorders>
              <w:top w:val="single" w:sz="4" w:space="0" w:color="auto"/>
              <w:left w:val="single" w:sz="4" w:space="0" w:color="auto"/>
              <w:bottom w:val="single" w:sz="4" w:space="0" w:color="auto"/>
              <w:right w:val="single" w:sz="4" w:space="0" w:color="auto"/>
            </w:tcBorders>
            <w:shd w:val="clear" w:color="auto" w:fill="606060"/>
          </w:tcPr>
          <w:p w14:paraId="01FB43AD" w14:textId="77777777" w:rsidR="00004240" w:rsidRPr="00631CFA" w:rsidRDefault="00004240" w:rsidP="00A92B1C">
            <w:pPr>
              <w:pStyle w:val="BodyText"/>
              <w:spacing w:before="0"/>
              <w:jc w:val="center"/>
              <w:rPr>
                <w:rFonts w:cs="Arial"/>
                <w:color w:val="FFFFFF"/>
              </w:rPr>
            </w:pPr>
            <w:r w:rsidRPr="00631CFA">
              <w:rPr>
                <w:rFonts w:cs="Arial"/>
                <w:color w:val="FFFFFF"/>
              </w:rPr>
              <w:t>Author</w:t>
            </w:r>
          </w:p>
        </w:tc>
      </w:tr>
      <w:tr w:rsidR="00A272BB" w:rsidRPr="00631CFA" w14:paraId="01FB43B3" w14:textId="77777777" w:rsidTr="009632BD">
        <w:trPr>
          <w:trHeight w:val="400"/>
          <w:jc w:val="center"/>
        </w:trPr>
        <w:tc>
          <w:tcPr>
            <w:tcW w:w="5680" w:type="dxa"/>
            <w:tcBorders>
              <w:top w:val="single" w:sz="4" w:space="0" w:color="auto"/>
              <w:left w:val="single" w:sz="4" w:space="0" w:color="auto"/>
              <w:bottom w:val="single" w:sz="4" w:space="0" w:color="auto"/>
              <w:right w:val="single" w:sz="4" w:space="0" w:color="auto"/>
            </w:tcBorders>
            <w:vAlign w:val="center"/>
          </w:tcPr>
          <w:p w14:paraId="01FB43AF" w14:textId="74F0EA0C" w:rsidR="009632BD" w:rsidRPr="00FC0BEB" w:rsidRDefault="00A272BB" w:rsidP="00FC0BEB">
            <w:pPr>
              <w:spacing w:before="0"/>
              <w:rPr>
                <w:rFonts w:cs="Arial"/>
              </w:rPr>
            </w:pPr>
            <w:r w:rsidRPr="00FC0BEB">
              <w:rPr>
                <w:rFonts w:cs="Arial"/>
              </w:rPr>
              <w:t xml:space="preserve">ISO 20022 Business Justification – </w:t>
            </w:r>
            <w:r w:rsidR="00FC0BEB" w:rsidRPr="00FC0BEB">
              <w:rPr>
                <w:rFonts w:cs="Arial"/>
              </w:rPr>
              <w:t>CCP Clearing</w:t>
            </w:r>
          </w:p>
        </w:tc>
        <w:tc>
          <w:tcPr>
            <w:tcW w:w="1274" w:type="dxa"/>
            <w:tcBorders>
              <w:top w:val="single" w:sz="4" w:space="0" w:color="auto"/>
              <w:left w:val="single" w:sz="4" w:space="0" w:color="auto"/>
              <w:bottom w:val="single" w:sz="4" w:space="0" w:color="auto"/>
              <w:right w:val="single" w:sz="4" w:space="0" w:color="auto"/>
            </w:tcBorders>
            <w:vAlign w:val="center"/>
          </w:tcPr>
          <w:p w14:paraId="01FB43B0" w14:textId="77777777" w:rsidR="00A272BB" w:rsidRPr="00FC0BEB" w:rsidRDefault="00A272BB" w:rsidP="00A92B1C">
            <w:pPr>
              <w:spacing w:before="0"/>
              <w:rPr>
                <w:rFonts w:eastAsia="Times New Roman" w:cs="Arial"/>
              </w:rPr>
            </w:pPr>
          </w:p>
        </w:tc>
        <w:tc>
          <w:tcPr>
            <w:tcW w:w="1681" w:type="dxa"/>
            <w:tcBorders>
              <w:top w:val="single" w:sz="4" w:space="0" w:color="auto"/>
              <w:left w:val="single" w:sz="4" w:space="0" w:color="auto"/>
              <w:bottom w:val="single" w:sz="4" w:space="0" w:color="auto"/>
              <w:right w:val="single" w:sz="4" w:space="0" w:color="auto"/>
            </w:tcBorders>
            <w:vAlign w:val="center"/>
          </w:tcPr>
          <w:p w14:paraId="01FB43B1" w14:textId="214896CA" w:rsidR="00A272BB" w:rsidRPr="00FC0BEB" w:rsidRDefault="00A272BB" w:rsidP="003A4715">
            <w:pPr>
              <w:spacing w:before="0"/>
              <w:jc w:val="center"/>
              <w:rPr>
                <w:rFonts w:eastAsia="Times New Roman" w:cs="Arial"/>
              </w:rPr>
            </w:pPr>
            <w:r w:rsidRPr="00FC0BEB">
              <w:rPr>
                <w:rFonts w:cs="Arial"/>
              </w:rPr>
              <w:t>200</w:t>
            </w:r>
            <w:r w:rsidR="00FC0BEB" w:rsidRPr="00FC0BEB">
              <w:rPr>
                <w:rFonts w:cs="Arial"/>
              </w:rPr>
              <w:t>7-09</w:t>
            </w:r>
            <w:r w:rsidRPr="00FC0BEB">
              <w:rPr>
                <w:rFonts w:cs="Arial"/>
              </w:rPr>
              <w:t>-</w:t>
            </w:r>
            <w:r w:rsidR="00FC0BEB" w:rsidRPr="00FC0BEB">
              <w:rPr>
                <w:rFonts w:cs="Arial"/>
              </w:rPr>
              <w:t>19</w:t>
            </w:r>
          </w:p>
        </w:tc>
        <w:tc>
          <w:tcPr>
            <w:tcW w:w="892" w:type="dxa"/>
            <w:tcBorders>
              <w:top w:val="single" w:sz="4" w:space="0" w:color="auto"/>
              <w:left w:val="single" w:sz="4" w:space="0" w:color="auto"/>
              <w:bottom w:val="single" w:sz="4" w:space="0" w:color="auto"/>
              <w:right w:val="single" w:sz="4" w:space="0" w:color="auto"/>
            </w:tcBorders>
            <w:shd w:val="clear" w:color="auto" w:fill="auto"/>
            <w:vAlign w:val="center"/>
          </w:tcPr>
          <w:p w14:paraId="01FB43B2" w14:textId="77777777" w:rsidR="00A272BB" w:rsidRPr="00FC0BEB" w:rsidRDefault="008D2445" w:rsidP="00A92B1C">
            <w:pPr>
              <w:spacing w:before="0"/>
              <w:rPr>
                <w:rFonts w:eastAsia="Times New Roman" w:cs="Arial"/>
              </w:rPr>
            </w:pPr>
            <w:r w:rsidRPr="00FC0BEB">
              <w:rPr>
                <w:rFonts w:eastAsia="Times New Roman" w:cs="Arial"/>
              </w:rPr>
              <w:t>SWIFT</w:t>
            </w:r>
          </w:p>
        </w:tc>
      </w:tr>
    </w:tbl>
    <w:p w14:paraId="01FB43C8" w14:textId="77777777" w:rsidR="00155D04" w:rsidRPr="00631CFA" w:rsidRDefault="00FA000A" w:rsidP="00961093">
      <w:pPr>
        <w:pStyle w:val="BodyText"/>
        <w:sectPr w:rsidR="00155D04" w:rsidRPr="00631CFA" w:rsidSect="00DA15C0">
          <w:headerReference w:type="default" r:id="rId24"/>
          <w:pgSz w:w="11907" w:h="16840" w:code="9"/>
          <w:pgMar w:top="1021" w:right="1304" w:bottom="1701" w:left="1304" w:header="567" w:footer="533" w:gutter="0"/>
          <w:cols w:space="720"/>
          <w:formProt w:val="0"/>
          <w:docGrid w:linePitch="272"/>
        </w:sectPr>
      </w:pPr>
      <w:r w:rsidRPr="00631CFA">
        <w:t xml:space="preserve"> </w:t>
      </w:r>
    </w:p>
    <w:p w14:paraId="01FB43C9" w14:textId="77777777" w:rsidR="008E3B65" w:rsidRPr="00631CFA" w:rsidRDefault="008E3B65" w:rsidP="008E3B65">
      <w:pPr>
        <w:pStyle w:val="Heading1"/>
      </w:pPr>
      <w:bookmarkStart w:id="24" w:name="_Toc355789185"/>
      <w:bookmarkStart w:id="25" w:name="_Toc412636861"/>
      <w:r w:rsidRPr="00631CFA">
        <w:t>Scope and Functionality</w:t>
      </w:r>
      <w:bookmarkEnd w:id="24"/>
      <w:bookmarkEnd w:id="25"/>
    </w:p>
    <w:p w14:paraId="01FB43CA" w14:textId="77777777" w:rsidR="008E3B65" w:rsidRPr="00631CFA" w:rsidRDefault="008E3B65" w:rsidP="008E3B65">
      <w:pPr>
        <w:pStyle w:val="Heading2"/>
      </w:pPr>
      <w:bookmarkStart w:id="26" w:name="_Toc355789186"/>
      <w:bookmarkStart w:id="27" w:name="_Toc412636862"/>
      <w:r w:rsidRPr="00631CFA">
        <w:t>Background</w:t>
      </w:r>
      <w:bookmarkEnd w:id="26"/>
      <w:bookmarkEnd w:id="27"/>
    </w:p>
    <w:p w14:paraId="54982CAD" w14:textId="6BE141CF" w:rsidR="00FC0BEB" w:rsidRDefault="00FC0BEB" w:rsidP="00FC0BEB">
      <w:pPr>
        <w:autoSpaceDE w:val="0"/>
        <w:autoSpaceDN w:val="0"/>
        <w:adjustRightInd w:val="0"/>
        <w:rPr>
          <w:rFonts w:eastAsia="MS Mincho" w:cs="Arial"/>
          <w:color w:val="000000"/>
          <w:lang w:eastAsia="en-GB"/>
        </w:rPr>
      </w:pPr>
      <w:bookmarkStart w:id="28" w:name="_Toc355789187"/>
      <w:r w:rsidRPr="00E25C28">
        <w:rPr>
          <w:rFonts w:cs="Arial"/>
        </w:rPr>
        <w:t xml:space="preserve">This Message Definition Report covers a set of 10 </w:t>
      </w:r>
      <w:proofErr w:type="spellStart"/>
      <w:r w:rsidRPr="00E25C28">
        <w:rPr>
          <w:rFonts w:cs="Arial"/>
          <w:i/>
        </w:rPr>
        <w:t>MessageDefinitions</w:t>
      </w:r>
      <w:proofErr w:type="spellEnd"/>
      <w:r w:rsidRPr="00E25C28">
        <w:rPr>
          <w:rFonts w:cs="Arial"/>
        </w:rPr>
        <w:t xml:space="preserve"> developed by SWIFT in close collaboration with FPL and approved by the Securities</w:t>
      </w:r>
      <w:r w:rsidRPr="00E25C28">
        <w:rPr>
          <w:rFonts w:cs="Arial"/>
          <w:color w:val="0070C0"/>
        </w:rPr>
        <w:t xml:space="preserve"> </w:t>
      </w:r>
      <w:r w:rsidRPr="00E25C28">
        <w:rPr>
          <w:rFonts w:cs="Arial"/>
        </w:rPr>
        <w:t>Standards Evaluation Group (SEG)</w:t>
      </w:r>
      <w:r w:rsidR="002E43B0">
        <w:rPr>
          <w:rFonts w:cs="Arial"/>
        </w:rPr>
        <w:t xml:space="preserve"> on 22 January 2015</w:t>
      </w:r>
      <w:r w:rsidRPr="00E25C28">
        <w:rPr>
          <w:rFonts w:cs="Arial"/>
        </w:rPr>
        <w:t xml:space="preserve">. All messages described in this document are ISO 20022 registered messages. These messages are specifically designed to support </w:t>
      </w:r>
      <w:r w:rsidRPr="00E25C28">
        <w:rPr>
          <w:rFonts w:cs="Arial"/>
          <w:color w:val="000000"/>
          <w:lang w:eastAsia="en-GB"/>
        </w:rPr>
        <w:t>the communication flows between the central counterparties (CCP</w:t>
      </w:r>
      <w:r w:rsidR="00167C91">
        <w:rPr>
          <w:rFonts w:cs="Arial"/>
          <w:color w:val="000000"/>
          <w:lang w:eastAsia="en-GB"/>
        </w:rPr>
        <w:t>s</w:t>
      </w:r>
      <w:r w:rsidRPr="00E25C28">
        <w:rPr>
          <w:rFonts w:eastAsia="MS Mincho" w:cs="Arial"/>
          <w:color w:val="000000"/>
          <w:lang w:eastAsia="en-GB"/>
        </w:rPr>
        <w:t>) and general/i</w:t>
      </w:r>
      <w:r w:rsidR="00167C91">
        <w:rPr>
          <w:rFonts w:eastAsia="MS Mincho" w:cs="Arial"/>
          <w:color w:val="000000"/>
          <w:lang w:eastAsia="en-GB"/>
        </w:rPr>
        <w:t>ndividual clearing members (GCMs and ICM</w:t>
      </w:r>
      <w:r w:rsidRPr="00E25C28">
        <w:rPr>
          <w:rFonts w:eastAsia="MS Mincho" w:cs="Arial"/>
          <w:color w:val="000000"/>
          <w:lang w:eastAsia="en-GB"/>
        </w:rPr>
        <w:t>s) for fixed income and equity.</w:t>
      </w:r>
    </w:p>
    <w:p w14:paraId="533B58BA" w14:textId="77777777" w:rsidR="00FC0BEB" w:rsidRPr="00E25C28" w:rsidRDefault="00FC0BEB" w:rsidP="00FC0BEB">
      <w:pPr>
        <w:autoSpaceDE w:val="0"/>
        <w:autoSpaceDN w:val="0"/>
        <w:adjustRightInd w:val="0"/>
        <w:rPr>
          <w:rFonts w:cs="Arial"/>
          <w:color w:val="000000"/>
          <w:lang w:eastAsia="en-GB"/>
        </w:rPr>
      </w:pPr>
      <w:r w:rsidRPr="00E25C28">
        <w:rPr>
          <w:rFonts w:cs="Arial"/>
          <w:color w:val="000000"/>
          <w:lang w:eastAsia="en-GB"/>
        </w:rPr>
        <w:t xml:space="preserve">In 2001, the </w:t>
      </w:r>
      <w:proofErr w:type="spellStart"/>
      <w:r w:rsidRPr="00E25C28">
        <w:rPr>
          <w:rFonts w:cs="Arial"/>
          <w:color w:val="000000"/>
          <w:lang w:eastAsia="en-GB"/>
        </w:rPr>
        <w:t>Giovannini</w:t>
      </w:r>
      <w:proofErr w:type="spellEnd"/>
      <w:r w:rsidRPr="00E25C28">
        <w:rPr>
          <w:rFonts w:cs="Arial"/>
          <w:color w:val="000000"/>
          <w:lang w:eastAsia="en-GB"/>
        </w:rPr>
        <w:t xml:space="preserve"> Group’s main conclusion in its first report was that the EU financial market cannot be considered to be an integrated entity, but remains a juxtaposition of domestic markets. </w:t>
      </w:r>
    </w:p>
    <w:p w14:paraId="57AE46A4" w14:textId="77777777" w:rsidR="00FC0BEB" w:rsidRPr="00E25C28" w:rsidRDefault="00FC0BEB" w:rsidP="00FC0BEB">
      <w:pPr>
        <w:autoSpaceDE w:val="0"/>
        <w:autoSpaceDN w:val="0"/>
        <w:adjustRightInd w:val="0"/>
        <w:rPr>
          <w:rFonts w:cs="Arial"/>
          <w:color w:val="000000"/>
          <w:lang w:eastAsia="en-GB"/>
        </w:rPr>
      </w:pPr>
      <w:r w:rsidRPr="00E25C28">
        <w:rPr>
          <w:rFonts w:cs="Arial"/>
          <w:color w:val="000000"/>
          <w:lang w:eastAsia="en-GB"/>
        </w:rPr>
        <w:t xml:space="preserve">In 2003, the </w:t>
      </w:r>
      <w:proofErr w:type="spellStart"/>
      <w:r w:rsidRPr="00E25C28">
        <w:rPr>
          <w:rFonts w:cs="Arial"/>
          <w:color w:val="000000"/>
          <w:lang w:eastAsia="en-GB"/>
        </w:rPr>
        <w:t>Giovannini</w:t>
      </w:r>
      <w:proofErr w:type="spellEnd"/>
      <w:r w:rsidRPr="00E25C28">
        <w:rPr>
          <w:rFonts w:cs="Arial"/>
          <w:color w:val="000000"/>
          <w:lang w:eastAsia="en-GB"/>
        </w:rPr>
        <w:t xml:space="preserve"> Group issued its second report on EU Clearing and Settlement Arrangements. This report aimed to address the question of what actions should be undertaken to eliminate the problems identified in the first report. The main conclusion was that a concerted removal of the 15 barriers identified in the first report was the essential ingredient to the reform of post-trading services in the EU. The barriers should be replaced by a set of technical standards, market conventions, rules, regulations and laws that are consistent with a barrier-free environment for the provision of post-trading services. </w:t>
      </w:r>
    </w:p>
    <w:p w14:paraId="42B99A48" w14:textId="77777777" w:rsidR="00FC0BEB" w:rsidRPr="00E25C28" w:rsidRDefault="00FC0BEB" w:rsidP="00FC0BEB">
      <w:pPr>
        <w:autoSpaceDE w:val="0"/>
        <w:autoSpaceDN w:val="0"/>
        <w:adjustRightInd w:val="0"/>
        <w:rPr>
          <w:rFonts w:cs="Arial"/>
          <w:color w:val="000000"/>
          <w:lang w:eastAsia="en-GB"/>
        </w:rPr>
      </w:pPr>
      <w:r w:rsidRPr="00E25C28">
        <w:rPr>
          <w:rFonts w:cs="Arial"/>
          <w:color w:val="000000"/>
          <w:lang w:eastAsia="en-GB"/>
        </w:rPr>
        <w:t xml:space="preserve">At the end of 2006, SWIFT Standards conducted a gap analysis as part of its efforts to remove </w:t>
      </w:r>
      <w:proofErr w:type="spellStart"/>
      <w:r w:rsidRPr="00E25C28">
        <w:rPr>
          <w:rFonts w:cs="Arial"/>
          <w:color w:val="000000"/>
          <w:lang w:eastAsia="en-GB"/>
        </w:rPr>
        <w:t>Giovannini</w:t>
      </w:r>
      <w:proofErr w:type="spellEnd"/>
      <w:r w:rsidRPr="00E25C28">
        <w:rPr>
          <w:rFonts w:cs="Arial"/>
          <w:color w:val="000000"/>
          <w:lang w:eastAsia="en-GB"/>
        </w:rPr>
        <w:t xml:space="preserve"> barrier One </w:t>
      </w:r>
      <w:r w:rsidRPr="00E25C28">
        <w:rPr>
          <w:rStyle w:val="FootnoteReference"/>
          <w:rFonts w:cs="Arial"/>
          <w:color w:val="000000"/>
          <w:lang w:eastAsia="en-GB"/>
        </w:rPr>
        <w:footnoteReference w:id="1"/>
      </w:r>
      <w:r w:rsidRPr="00E25C28">
        <w:rPr>
          <w:rFonts w:cs="Arial"/>
          <w:color w:val="000000"/>
          <w:lang w:eastAsia="en-GB"/>
        </w:rPr>
        <w:t xml:space="preserve">for fixed income and equities. This analysis was specific to central counterparties and their communication with clearing members. Feedback indicated that, in the majority of cases, settlement processes are covered by the existing ISO standards and the main gaps in ISO messaging are in clearing. </w:t>
      </w:r>
    </w:p>
    <w:p w14:paraId="6560A1FB" w14:textId="77777777" w:rsidR="00FC0BEB" w:rsidRPr="00E25C28" w:rsidRDefault="00FC0BEB" w:rsidP="00FC0BEB">
      <w:pPr>
        <w:autoSpaceDE w:val="0"/>
        <w:autoSpaceDN w:val="0"/>
        <w:adjustRightInd w:val="0"/>
        <w:rPr>
          <w:rFonts w:cs="Arial"/>
          <w:color w:val="000000"/>
          <w:lang w:eastAsia="en-GB"/>
        </w:rPr>
      </w:pPr>
      <w:r w:rsidRPr="00E25C28">
        <w:rPr>
          <w:rFonts w:cs="Arial"/>
          <w:color w:val="000000"/>
          <w:lang w:eastAsia="en-GB"/>
        </w:rPr>
        <w:t xml:space="preserve">In the meantime, the Futures Industry Association and the Futures and Options Association committed to improving the efficiency of post-trade processing for exchange-traded derivatives. FIA/FOA created a Global Standards Working Group that was committed to define a new standard that would address </w:t>
      </w:r>
      <w:proofErr w:type="spellStart"/>
      <w:r w:rsidRPr="00E25C28">
        <w:rPr>
          <w:rFonts w:cs="Arial"/>
          <w:color w:val="000000"/>
          <w:lang w:eastAsia="en-GB"/>
        </w:rPr>
        <w:t>Giovannini</w:t>
      </w:r>
      <w:proofErr w:type="spellEnd"/>
      <w:r w:rsidRPr="00E25C28">
        <w:rPr>
          <w:rFonts w:cs="Arial"/>
          <w:color w:val="000000"/>
          <w:lang w:eastAsia="en-GB"/>
        </w:rPr>
        <w:t xml:space="preserve"> Barrier One and benefit listed derivatives market participants around the world.</w:t>
      </w:r>
    </w:p>
    <w:p w14:paraId="0DAAC399" w14:textId="17CEB359" w:rsidR="00FC0BEB" w:rsidRPr="00E25C28" w:rsidRDefault="00FC0BEB" w:rsidP="00FC0BEB">
      <w:pPr>
        <w:autoSpaceDE w:val="0"/>
        <w:autoSpaceDN w:val="0"/>
        <w:adjustRightInd w:val="0"/>
        <w:rPr>
          <w:rFonts w:cs="Arial"/>
          <w:color w:val="000000"/>
          <w:lang w:eastAsia="en-GB"/>
        </w:rPr>
      </w:pPr>
      <w:r>
        <w:rPr>
          <w:rFonts w:cs="Arial"/>
          <w:color w:val="000000"/>
          <w:lang w:eastAsia="en-GB"/>
        </w:rPr>
        <w:t>On its side</w:t>
      </w:r>
      <w:r w:rsidRPr="00E25C28">
        <w:rPr>
          <w:rFonts w:cs="Arial"/>
          <w:color w:val="000000"/>
          <w:lang w:eastAsia="en-GB"/>
        </w:rPr>
        <w:t xml:space="preserve">, SWIFT was largely looking at improving its coverage in both the trade and post-trade spaces by a series of projects that addressed trade matching, central clearing and collateral management. The three projects, part of SWIFT’s post-trade programme, aimed to integrate disparate processes into the common business model of ISO 20022, allowing terminology to be shared and re-used from the pre-trade space through to settlement and reconciliation. </w:t>
      </w:r>
    </w:p>
    <w:p w14:paraId="6B1E8205" w14:textId="77777777" w:rsidR="00FC0BEB" w:rsidRPr="00E25C28" w:rsidRDefault="00FC0BEB" w:rsidP="00FC0BEB">
      <w:pPr>
        <w:autoSpaceDE w:val="0"/>
        <w:autoSpaceDN w:val="0"/>
        <w:adjustRightInd w:val="0"/>
        <w:spacing w:before="0"/>
        <w:rPr>
          <w:rFonts w:cs="Arial"/>
          <w:color w:val="000000"/>
          <w:lang w:eastAsia="en-GB"/>
        </w:rPr>
      </w:pPr>
    </w:p>
    <w:p w14:paraId="0C6EF7ED" w14:textId="77777777" w:rsidR="00FC0BEB" w:rsidRPr="00E25C28" w:rsidRDefault="00FC0BEB" w:rsidP="00FC0BEB">
      <w:pPr>
        <w:autoSpaceDE w:val="0"/>
        <w:autoSpaceDN w:val="0"/>
        <w:adjustRightInd w:val="0"/>
        <w:spacing w:before="0"/>
        <w:rPr>
          <w:rFonts w:cs="Arial"/>
          <w:color w:val="000000"/>
          <w:lang w:eastAsia="en-GB"/>
        </w:rPr>
      </w:pPr>
      <w:r w:rsidRPr="00E25C28">
        <w:rPr>
          <w:rFonts w:cs="Arial"/>
          <w:color w:val="000000"/>
          <w:lang w:eastAsia="en-GB"/>
        </w:rPr>
        <w:t xml:space="preserve">The purpose of the program was the development of a business model covering the full scope of post-trade processing from trade notification through confirmation/affirmation. The program also included securities clearing and collateral management. </w:t>
      </w:r>
    </w:p>
    <w:p w14:paraId="1A96D6BC" w14:textId="77777777" w:rsidR="00FC0BEB" w:rsidRPr="00E25C28" w:rsidRDefault="00FC0BEB" w:rsidP="00FC0BEB">
      <w:pPr>
        <w:autoSpaceDE w:val="0"/>
        <w:autoSpaceDN w:val="0"/>
        <w:adjustRightInd w:val="0"/>
        <w:rPr>
          <w:rFonts w:cs="Arial"/>
          <w:color w:val="000000"/>
          <w:lang w:eastAsia="en-GB"/>
        </w:rPr>
      </w:pPr>
      <w:r w:rsidRPr="00E25C28">
        <w:rPr>
          <w:rFonts w:cs="Arial"/>
          <w:color w:val="000000"/>
          <w:lang w:eastAsia="en-GB"/>
        </w:rPr>
        <w:t xml:space="preserve">With these objectives in mind, SWIFT organised a meeting in Paris with representatives of LCH </w:t>
      </w:r>
      <w:proofErr w:type="spellStart"/>
      <w:r w:rsidRPr="00E25C28">
        <w:rPr>
          <w:rFonts w:cs="Arial"/>
          <w:color w:val="000000"/>
          <w:lang w:eastAsia="en-GB"/>
        </w:rPr>
        <w:t>Clearnet</w:t>
      </w:r>
      <w:proofErr w:type="spellEnd"/>
      <w:r w:rsidRPr="00E25C28">
        <w:rPr>
          <w:rFonts w:cs="Arial"/>
          <w:color w:val="000000"/>
          <w:lang w:eastAsia="en-GB"/>
        </w:rPr>
        <w:t xml:space="preserve"> SA, BNP Paribas and </w:t>
      </w:r>
      <w:proofErr w:type="spellStart"/>
      <w:r w:rsidRPr="00E25C28">
        <w:rPr>
          <w:rFonts w:cs="Arial"/>
          <w:color w:val="000000"/>
          <w:lang w:eastAsia="en-GB"/>
        </w:rPr>
        <w:t>Parel</w:t>
      </w:r>
      <w:proofErr w:type="spellEnd"/>
      <w:r w:rsidRPr="00E25C28">
        <w:rPr>
          <w:rFonts w:cs="Arial"/>
          <w:color w:val="000000"/>
          <w:lang w:eastAsia="en-GB"/>
        </w:rPr>
        <w:t xml:space="preserve"> (</w:t>
      </w:r>
      <w:proofErr w:type="spellStart"/>
      <w:r w:rsidRPr="00E25C28">
        <w:rPr>
          <w:rFonts w:cs="Arial"/>
          <w:color w:val="000000"/>
          <w:lang w:eastAsia="en-GB"/>
        </w:rPr>
        <w:t>Société</w:t>
      </w:r>
      <w:proofErr w:type="spellEnd"/>
      <w:r w:rsidRPr="00E25C28">
        <w:rPr>
          <w:rFonts w:cs="Arial"/>
          <w:color w:val="000000"/>
          <w:lang w:eastAsia="en-GB"/>
        </w:rPr>
        <w:t xml:space="preserve"> </w:t>
      </w:r>
      <w:proofErr w:type="spellStart"/>
      <w:r w:rsidRPr="00E25C28">
        <w:rPr>
          <w:rFonts w:cs="Arial"/>
          <w:color w:val="000000"/>
          <w:lang w:eastAsia="en-GB"/>
        </w:rPr>
        <w:t>Générale</w:t>
      </w:r>
      <w:proofErr w:type="spellEnd"/>
      <w:r w:rsidRPr="00E25C28">
        <w:rPr>
          <w:rFonts w:cs="Arial"/>
          <w:color w:val="000000"/>
          <w:lang w:eastAsia="en-GB"/>
        </w:rPr>
        <w:t xml:space="preserve">) on the 4th December 2008. The intent of the meeting was to gather feedback from experts on the SWIFT initiative of designing ISO 20022 standard messages to cover clearing and collateral management activities. </w:t>
      </w:r>
    </w:p>
    <w:p w14:paraId="03FD1E9F" w14:textId="77777777" w:rsidR="00FC0BEB" w:rsidRPr="00FC0BEB" w:rsidRDefault="00FC0BEB" w:rsidP="00FC0BEB">
      <w:pPr>
        <w:autoSpaceDE w:val="0"/>
        <w:autoSpaceDN w:val="0"/>
        <w:adjustRightInd w:val="0"/>
        <w:rPr>
          <w:sz w:val="26"/>
        </w:rPr>
      </w:pPr>
      <w:r w:rsidRPr="00E25C28">
        <w:rPr>
          <w:lang w:eastAsia="en-GB"/>
        </w:rPr>
        <w:t xml:space="preserve">The findings have resulted in the creation of a working group to discuss and agree on the requirements for ISO 20022 messages for clearing. </w:t>
      </w:r>
    </w:p>
    <w:p w14:paraId="01FB43CC" w14:textId="208C745C" w:rsidR="008E3B65" w:rsidRPr="00631CFA" w:rsidRDefault="008E3B65" w:rsidP="00FC0BEB">
      <w:pPr>
        <w:pStyle w:val="Heading2"/>
      </w:pPr>
      <w:bookmarkStart w:id="29" w:name="_Toc412636863"/>
      <w:r w:rsidRPr="00631CFA">
        <w:t>Scope</w:t>
      </w:r>
      <w:bookmarkEnd w:id="28"/>
      <w:bookmarkEnd w:id="29"/>
    </w:p>
    <w:p w14:paraId="6F6CB69F" w14:textId="177DC4C6" w:rsidR="00FC0BEB" w:rsidRPr="00E25C28" w:rsidRDefault="00FC0BEB" w:rsidP="00FC0BEB">
      <w:pPr>
        <w:autoSpaceDE w:val="0"/>
        <w:autoSpaceDN w:val="0"/>
        <w:adjustRightInd w:val="0"/>
        <w:rPr>
          <w:rFonts w:cs="Arial"/>
          <w:color w:val="000000"/>
          <w:lang w:eastAsia="en-GB"/>
        </w:rPr>
      </w:pPr>
      <w:bookmarkStart w:id="30" w:name="id0sect655"/>
      <w:r w:rsidRPr="00E25C28">
        <w:rPr>
          <w:rFonts w:cs="Arial"/>
          <w:color w:val="000000"/>
          <w:lang w:eastAsia="en-GB"/>
        </w:rPr>
        <w:t xml:space="preserve">Clearing generally refers to the processes </w:t>
      </w:r>
      <w:r>
        <w:rPr>
          <w:rFonts w:cs="Arial"/>
          <w:color w:val="000000"/>
          <w:lang w:eastAsia="en-GB"/>
        </w:rPr>
        <w:t>that</w:t>
      </w:r>
      <w:r w:rsidRPr="00E25C28">
        <w:rPr>
          <w:rFonts w:cs="Arial"/>
          <w:color w:val="000000"/>
          <w:lang w:eastAsia="en-GB"/>
        </w:rPr>
        <w:t xml:space="preserve"> happen after a trade is matched until its submission to settlement, and comprises various actions such as “novation”, netting and risk management (in particular, making use of collateral). </w:t>
      </w:r>
    </w:p>
    <w:p w14:paraId="780D7D5B" w14:textId="63C9950D" w:rsidR="00FC0BEB" w:rsidRPr="00E25C28" w:rsidRDefault="00FC0BEB" w:rsidP="00FC0BEB">
      <w:pPr>
        <w:autoSpaceDE w:val="0"/>
        <w:autoSpaceDN w:val="0"/>
        <w:adjustRightInd w:val="0"/>
        <w:rPr>
          <w:rFonts w:eastAsia="MS Mincho" w:cs="Arial"/>
          <w:color w:val="000000"/>
          <w:lang w:eastAsia="en-GB"/>
        </w:rPr>
      </w:pPr>
      <w:r w:rsidRPr="00E25C28">
        <w:rPr>
          <w:rFonts w:cs="Arial"/>
          <w:color w:val="000000"/>
          <w:lang w:eastAsia="en-GB"/>
        </w:rPr>
        <w:t>The scope of central counterparties clearing is broad and SWIFT did not anticipate delivering the entire solution in one phase. Instead, SWIFT initially focused on the communication flows between the central counterparties (CCP</w:t>
      </w:r>
      <w:r w:rsidRPr="00E25C28">
        <w:rPr>
          <w:rFonts w:eastAsia="MS Mincho" w:cs="Arial"/>
          <w:color w:val="000000"/>
          <w:lang w:eastAsia="en-GB"/>
        </w:rPr>
        <w:t>s) and general/i</w:t>
      </w:r>
      <w:r w:rsidR="005F656A">
        <w:rPr>
          <w:rFonts w:eastAsia="MS Mincho" w:cs="Arial"/>
          <w:color w:val="000000"/>
          <w:lang w:eastAsia="en-GB"/>
        </w:rPr>
        <w:t>ndividual clearing members (GCMs and ICM</w:t>
      </w:r>
      <w:r w:rsidRPr="00E25C28">
        <w:rPr>
          <w:rFonts w:eastAsia="MS Mincho" w:cs="Arial"/>
          <w:color w:val="000000"/>
          <w:lang w:eastAsia="en-GB"/>
        </w:rPr>
        <w:t xml:space="preserve">s) for fixed income and equity. </w:t>
      </w:r>
    </w:p>
    <w:p w14:paraId="61AE2555" w14:textId="3E48816D" w:rsidR="00FC0BEB" w:rsidRPr="00E25C28" w:rsidRDefault="00FC0BEB" w:rsidP="00FC0BEB">
      <w:pPr>
        <w:autoSpaceDE w:val="0"/>
        <w:autoSpaceDN w:val="0"/>
        <w:adjustRightInd w:val="0"/>
        <w:rPr>
          <w:rFonts w:eastAsia="MS Mincho" w:cs="Arial"/>
          <w:color w:val="000000"/>
          <w:lang w:eastAsia="en-GB"/>
        </w:rPr>
      </w:pPr>
      <w:r w:rsidRPr="00E25C28">
        <w:rPr>
          <w:rFonts w:eastAsia="MS Mincho" w:cs="Arial"/>
          <w:color w:val="000000"/>
          <w:lang w:eastAsia="en-GB"/>
        </w:rPr>
        <w:t>The scope of this Message Definition Report (MDR) covers the description of new ISO 20022 messages specific to the securities clearing business area for fixed income and equity. However, existing messages from other business areas (such as settlement management, collateral management or cash management) may be mentioned if required for the sake of completeness.</w:t>
      </w:r>
    </w:p>
    <w:p w14:paraId="0791D769" w14:textId="552FA592" w:rsidR="0062260C" w:rsidRPr="00631CFA" w:rsidRDefault="00FC0BEB" w:rsidP="00FC0BEB">
      <w:pPr>
        <w:autoSpaceDE w:val="0"/>
        <w:autoSpaceDN w:val="0"/>
        <w:adjustRightInd w:val="0"/>
        <w:rPr>
          <w:rFonts w:cs="Arial"/>
        </w:rPr>
      </w:pPr>
      <w:r w:rsidRPr="00E25C28">
        <w:rPr>
          <w:rFonts w:eastAsia="MS Mincho" w:cs="Arial"/>
          <w:color w:val="000000"/>
          <w:lang w:eastAsia="en-GB"/>
        </w:rPr>
        <w:t>The scope of this MDR does not include Non Clearing Members communication, or derivative specific processes (this may be part of a next phase)</w:t>
      </w:r>
      <w:r w:rsidR="00DC7124">
        <w:rPr>
          <w:rFonts w:eastAsia="MS Mincho" w:cs="Arial"/>
          <w:color w:val="000000"/>
          <w:lang w:eastAsia="en-GB"/>
        </w:rPr>
        <w:t>.</w:t>
      </w:r>
    </w:p>
    <w:p w14:paraId="01FB43D9" w14:textId="3FE22471" w:rsidR="00CF4E88" w:rsidRDefault="000C44F3" w:rsidP="00FD4649">
      <w:pPr>
        <w:pStyle w:val="Heading2"/>
      </w:pPr>
      <w:bookmarkStart w:id="31" w:name="_Toc412636864"/>
      <w:r w:rsidRPr="00631CFA">
        <w:t xml:space="preserve">Groups of </w:t>
      </w:r>
      <w:proofErr w:type="spellStart"/>
      <w:r w:rsidRPr="00631CFA">
        <w:rPr>
          <w:i/>
        </w:rPr>
        <w:t>MessageDefinitions</w:t>
      </w:r>
      <w:proofErr w:type="spellEnd"/>
      <w:r w:rsidR="003F1286" w:rsidRPr="00631CFA">
        <w:rPr>
          <w:i/>
        </w:rPr>
        <w:t xml:space="preserve"> </w:t>
      </w:r>
      <w:r w:rsidR="003F1286" w:rsidRPr="00631CFA">
        <w:t>and Functionality</w:t>
      </w:r>
      <w:bookmarkEnd w:id="31"/>
    </w:p>
    <w:p w14:paraId="405B7D92" w14:textId="77777777" w:rsidR="00FC0BEB" w:rsidRDefault="00FC0BEB" w:rsidP="00FC0BEB">
      <w:pPr>
        <w:rPr>
          <w:rFonts w:cs="Arial"/>
          <w:b/>
          <w:bCs/>
          <w:color w:val="000000"/>
          <w:lang w:val="en-US"/>
        </w:rPr>
      </w:pPr>
      <w:r>
        <w:rPr>
          <w:rFonts w:cs="Arial"/>
          <w:b/>
          <w:bCs/>
          <w:color w:val="000000"/>
          <w:lang w:val="en-US"/>
        </w:rPr>
        <w:t xml:space="preserve">Note that these </w:t>
      </w:r>
      <w:proofErr w:type="spellStart"/>
      <w:r>
        <w:rPr>
          <w:rFonts w:cs="Arial"/>
          <w:b/>
          <w:bCs/>
          <w:i/>
          <w:color w:val="000000"/>
          <w:lang w:val="en-US"/>
        </w:rPr>
        <w:t>MessageDefinitions</w:t>
      </w:r>
      <w:proofErr w:type="spellEnd"/>
      <w:r>
        <w:rPr>
          <w:rFonts w:cs="Arial"/>
          <w:b/>
          <w:bCs/>
          <w:color w:val="000000"/>
          <w:lang w:val="en-US"/>
        </w:rPr>
        <w:t xml:space="preserve"> are to be used with the ISO 20022 Business Application Header (head.001.001.01). The schema and more information about the Business Application Header (BAH) can be found on the </w:t>
      </w:r>
      <w:hyperlink r:id="rId25" w:history="1">
        <w:r>
          <w:rPr>
            <w:rStyle w:val="Hyperlink"/>
            <w:rFonts w:cs="Arial"/>
            <w:b/>
            <w:bCs/>
            <w:sz w:val="20"/>
            <w:lang w:val="en-US"/>
          </w:rPr>
          <w:t>www.iso20022.org</w:t>
        </w:r>
      </w:hyperlink>
      <w:r>
        <w:rPr>
          <w:rFonts w:cs="Arial"/>
          <w:b/>
          <w:bCs/>
          <w:color w:val="000000"/>
          <w:lang w:val="en-US"/>
        </w:rPr>
        <w:t xml:space="preserve"> web site </w:t>
      </w:r>
    </w:p>
    <w:p w14:paraId="01FB43DA" w14:textId="4622F4AF" w:rsidR="005D1179" w:rsidRPr="00631CFA" w:rsidRDefault="00FC0BEB" w:rsidP="00FD4649">
      <w:pPr>
        <w:pStyle w:val="Heading3"/>
      </w:pPr>
      <w:bookmarkStart w:id="32" w:name="_Toc355789190"/>
      <w:bookmarkStart w:id="33" w:name="_Toc412636865"/>
      <w:r>
        <w:t>Groups</w:t>
      </w:r>
      <w:bookmarkEnd w:id="32"/>
      <w:bookmarkEnd w:id="33"/>
    </w:p>
    <w:p w14:paraId="01FB43DC" w14:textId="33EFF01E" w:rsidR="005D1179" w:rsidRPr="00631CFA" w:rsidRDefault="00FC0BEB" w:rsidP="00FC0BEB">
      <w:pPr>
        <w:pStyle w:val="Heading4"/>
      </w:pPr>
      <w:r>
        <w:t>Trade Leg Messages</w:t>
      </w:r>
    </w:p>
    <w:tbl>
      <w:tblPr>
        <w:tblStyle w:val="TableGrid"/>
        <w:tblW w:w="0" w:type="auto"/>
        <w:tblLook w:val="04A0" w:firstRow="1" w:lastRow="0" w:firstColumn="1" w:lastColumn="0" w:noHBand="0" w:noVBand="1"/>
      </w:tblPr>
      <w:tblGrid>
        <w:gridCol w:w="7038"/>
        <w:gridCol w:w="2160"/>
      </w:tblGrid>
      <w:tr w:rsidR="009572C6" w:rsidRPr="00631CFA" w14:paraId="01FB43E0" w14:textId="77777777" w:rsidTr="009572C6">
        <w:tc>
          <w:tcPr>
            <w:tcW w:w="7038" w:type="dxa"/>
            <w:shd w:val="clear" w:color="auto" w:fill="D9D9D9" w:themeFill="background1" w:themeFillShade="D9"/>
          </w:tcPr>
          <w:p w14:paraId="01FB43DE" w14:textId="77777777" w:rsidR="009572C6" w:rsidRPr="00631CFA" w:rsidRDefault="009572C6" w:rsidP="000C44F3">
            <w:pPr>
              <w:spacing w:before="40" w:after="40"/>
              <w:rPr>
                <w:rFonts w:eastAsia="Times New Roman" w:cs="Arial"/>
                <w:b/>
              </w:rPr>
            </w:pPr>
            <w:r w:rsidRPr="00631CFA">
              <w:rPr>
                <w:rFonts w:eastAsia="Times New Roman" w:cs="Arial"/>
                <w:b/>
              </w:rPr>
              <w:t>Message Name</w:t>
            </w:r>
          </w:p>
        </w:tc>
        <w:tc>
          <w:tcPr>
            <w:tcW w:w="2160" w:type="dxa"/>
            <w:shd w:val="clear" w:color="auto" w:fill="D9D9D9" w:themeFill="background1" w:themeFillShade="D9"/>
          </w:tcPr>
          <w:p w14:paraId="01FB43DF" w14:textId="4CA6D40B" w:rsidR="009572C6" w:rsidRPr="00631CFA" w:rsidRDefault="009572C6" w:rsidP="000C44F3">
            <w:pPr>
              <w:spacing w:before="40" w:after="40"/>
              <w:rPr>
                <w:rFonts w:eastAsia="Times New Roman" w:cs="Arial"/>
                <w:b/>
              </w:rPr>
            </w:pPr>
            <w:r w:rsidRPr="00631CFA">
              <w:rPr>
                <w:rFonts w:eastAsia="Times New Roman" w:cs="Arial"/>
                <w:b/>
              </w:rPr>
              <w:t>Message Identifier</w:t>
            </w:r>
          </w:p>
        </w:tc>
      </w:tr>
      <w:tr w:rsidR="009572C6" w:rsidRPr="00631CFA" w14:paraId="01FB43E4" w14:textId="77777777" w:rsidTr="009572C6">
        <w:tc>
          <w:tcPr>
            <w:tcW w:w="7038" w:type="dxa"/>
          </w:tcPr>
          <w:p w14:paraId="01FB43E2" w14:textId="49D7AEBB" w:rsidR="009572C6" w:rsidRPr="00631CFA" w:rsidRDefault="00FC0BEB" w:rsidP="00FE3B53">
            <w:pPr>
              <w:spacing w:before="40" w:after="40"/>
              <w:rPr>
                <w:rFonts w:cs="Arial"/>
              </w:rPr>
            </w:pPr>
            <w:r w:rsidRPr="00FC0BEB">
              <w:rPr>
                <w:rFonts w:cs="Arial"/>
              </w:rPr>
              <w:t>TradeLegNotificationV03</w:t>
            </w:r>
          </w:p>
        </w:tc>
        <w:tc>
          <w:tcPr>
            <w:tcW w:w="2160" w:type="dxa"/>
            <w:vAlign w:val="bottom"/>
          </w:tcPr>
          <w:p w14:paraId="01FB43E3" w14:textId="4FC999B9" w:rsidR="009572C6" w:rsidRPr="00631CFA" w:rsidRDefault="00FC0BEB" w:rsidP="000C44F3">
            <w:pPr>
              <w:spacing w:before="40" w:after="40"/>
              <w:rPr>
                <w:rFonts w:cs="Arial"/>
                <w:bCs/>
              </w:rPr>
            </w:pPr>
            <w:r w:rsidRPr="00FC0BEB">
              <w:rPr>
                <w:rFonts w:cs="Arial"/>
                <w:bCs/>
              </w:rPr>
              <w:t>secl.001.001.03</w:t>
            </w:r>
          </w:p>
        </w:tc>
      </w:tr>
      <w:tr w:rsidR="009572C6" w:rsidRPr="00631CFA" w14:paraId="01FB43E8" w14:textId="77777777" w:rsidTr="009572C6">
        <w:tc>
          <w:tcPr>
            <w:tcW w:w="7038" w:type="dxa"/>
          </w:tcPr>
          <w:p w14:paraId="01FB43E6" w14:textId="4271D542" w:rsidR="009572C6" w:rsidRPr="00631CFA" w:rsidRDefault="00FC0BEB" w:rsidP="00244646">
            <w:pPr>
              <w:spacing w:before="40" w:after="40"/>
              <w:rPr>
                <w:rFonts w:cs="Arial"/>
              </w:rPr>
            </w:pPr>
            <w:r w:rsidRPr="00FC0BEB">
              <w:rPr>
                <w:rFonts w:cs="Arial"/>
              </w:rPr>
              <w:t>TradeLegNotificationCancellationV03</w:t>
            </w:r>
          </w:p>
        </w:tc>
        <w:tc>
          <w:tcPr>
            <w:tcW w:w="2160" w:type="dxa"/>
            <w:vAlign w:val="bottom"/>
          </w:tcPr>
          <w:p w14:paraId="01FB43E7" w14:textId="4A7F395F" w:rsidR="009572C6" w:rsidRPr="00631CFA" w:rsidRDefault="00FC0BEB" w:rsidP="000C44F3">
            <w:pPr>
              <w:spacing w:before="40" w:after="40"/>
              <w:rPr>
                <w:rFonts w:cs="Arial"/>
                <w:bCs/>
              </w:rPr>
            </w:pPr>
            <w:r w:rsidRPr="00FC0BEB">
              <w:rPr>
                <w:rFonts w:cs="Arial"/>
                <w:bCs/>
              </w:rPr>
              <w:t>secl.002.001.03</w:t>
            </w:r>
          </w:p>
        </w:tc>
      </w:tr>
      <w:tr w:rsidR="009572C6" w:rsidRPr="00631CFA" w14:paraId="01FB43EC" w14:textId="77777777" w:rsidTr="009572C6">
        <w:tc>
          <w:tcPr>
            <w:tcW w:w="7038" w:type="dxa"/>
          </w:tcPr>
          <w:p w14:paraId="01FB43EA" w14:textId="705B83E4" w:rsidR="009572C6" w:rsidRPr="00631CFA" w:rsidRDefault="00FC0BEB" w:rsidP="00FE3B53">
            <w:pPr>
              <w:spacing w:before="40" w:after="40"/>
              <w:rPr>
                <w:rFonts w:cs="Arial"/>
              </w:rPr>
            </w:pPr>
            <w:r w:rsidRPr="00FC0BEB">
              <w:rPr>
                <w:rFonts w:cs="Arial"/>
              </w:rPr>
              <w:t>TradeLegStatementV03</w:t>
            </w:r>
          </w:p>
        </w:tc>
        <w:tc>
          <w:tcPr>
            <w:tcW w:w="2160" w:type="dxa"/>
            <w:vAlign w:val="bottom"/>
          </w:tcPr>
          <w:p w14:paraId="01FB43EB" w14:textId="3E8D04C1" w:rsidR="009572C6" w:rsidRPr="00631CFA" w:rsidRDefault="00FC0BEB" w:rsidP="000C44F3">
            <w:pPr>
              <w:spacing w:before="40" w:after="40"/>
              <w:rPr>
                <w:rFonts w:cs="Arial"/>
                <w:bCs/>
              </w:rPr>
            </w:pPr>
            <w:r w:rsidRPr="00FC0BEB">
              <w:rPr>
                <w:rFonts w:cs="Arial"/>
                <w:bCs/>
              </w:rPr>
              <w:t xml:space="preserve">secl.003.001.03   </w:t>
            </w:r>
          </w:p>
        </w:tc>
      </w:tr>
    </w:tbl>
    <w:p w14:paraId="01FB43FA" w14:textId="40DDEA5A" w:rsidR="005C4EC6" w:rsidRPr="00631CFA" w:rsidRDefault="00FC0BEB" w:rsidP="009A0818">
      <w:pPr>
        <w:pStyle w:val="Heading4"/>
      </w:pPr>
      <w:bookmarkStart w:id="34" w:name="_Toc355789191"/>
      <w:r>
        <w:t>Net Position</w:t>
      </w:r>
      <w:r w:rsidR="00D53625" w:rsidRPr="00631CFA">
        <w:t xml:space="preserve"> Message</w:t>
      </w:r>
      <w:bookmarkEnd w:id="34"/>
    </w:p>
    <w:tbl>
      <w:tblPr>
        <w:tblStyle w:val="TableGrid"/>
        <w:tblW w:w="0" w:type="auto"/>
        <w:tblLook w:val="04A0" w:firstRow="1" w:lastRow="0" w:firstColumn="1" w:lastColumn="0" w:noHBand="0" w:noVBand="1"/>
      </w:tblPr>
      <w:tblGrid>
        <w:gridCol w:w="7038"/>
        <w:gridCol w:w="2160"/>
      </w:tblGrid>
      <w:tr w:rsidR="009572C6" w:rsidRPr="00631CFA" w14:paraId="01FB4407" w14:textId="77777777" w:rsidTr="009572C6">
        <w:tc>
          <w:tcPr>
            <w:tcW w:w="7038" w:type="dxa"/>
            <w:shd w:val="clear" w:color="auto" w:fill="D9D9D9" w:themeFill="background1" w:themeFillShade="D9"/>
          </w:tcPr>
          <w:p w14:paraId="01FB4405" w14:textId="77777777" w:rsidR="009572C6" w:rsidRPr="00631CFA" w:rsidRDefault="009572C6" w:rsidP="000C44F3">
            <w:pPr>
              <w:spacing w:before="40" w:after="40"/>
              <w:rPr>
                <w:rFonts w:eastAsia="Times New Roman" w:cs="Arial"/>
                <w:b/>
              </w:rPr>
            </w:pPr>
            <w:r w:rsidRPr="00631CFA">
              <w:rPr>
                <w:rFonts w:eastAsia="Times New Roman" w:cs="Arial"/>
                <w:b/>
              </w:rPr>
              <w:t>Message Name</w:t>
            </w:r>
          </w:p>
        </w:tc>
        <w:tc>
          <w:tcPr>
            <w:tcW w:w="2160" w:type="dxa"/>
            <w:shd w:val="clear" w:color="auto" w:fill="D9D9D9" w:themeFill="background1" w:themeFillShade="D9"/>
          </w:tcPr>
          <w:p w14:paraId="01FB4406" w14:textId="19F6EF7F" w:rsidR="009572C6" w:rsidRPr="00631CFA" w:rsidRDefault="009572C6" w:rsidP="000C44F3">
            <w:pPr>
              <w:spacing w:before="40" w:after="40"/>
              <w:rPr>
                <w:rFonts w:eastAsia="Times New Roman" w:cs="Arial"/>
                <w:b/>
              </w:rPr>
            </w:pPr>
            <w:r w:rsidRPr="00631CFA">
              <w:rPr>
                <w:rFonts w:eastAsia="Times New Roman" w:cs="Arial"/>
                <w:b/>
              </w:rPr>
              <w:t>Message Identifier</w:t>
            </w:r>
          </w:p>
        </w:tc>
      </w:tr>
      <w:tr w:rsidR="009572C6" w:rsidRPr="00631CFA" w14:paraId="01FB440B" w14:textId="77777777" w:rsidTr="009572C6">
        <w:tc>
          <w:tcPr>
            <w:tcW w:w="7038" w:type="dxa"/>
          </w:tcPr>
          <w:p w14:paraId="01FB4409" w14:textId="26FD6A66" w:rsidR="009572C6" w:rsidRPr="00631CFA" w:rsidRDefault="00FC0BEB" w:rsidP="000C44F3">
            <w:pPr>
              <w:spacing w:before="40" w:after="40"/>
              <w:rPr>
                <w:rFonts w:cs="Arial"/>
              </w:rPr>
            </w:pPr>
            <w:r w:rsidRPr="00FC0BEB">
              <w:rPr>
                <w:rFonts w:cs="Arial"/>
              </w:rPr>
              <w:t>NetPositionV03</w:t>
            </w:r>
          </w:p>
        </w:tc>
        <w:tc>
          <w:tcPr>
            <w:tcW w:w="2160" w:type="dxa"/>
          </w:tcPr>
          <w:p w14:paraId="01FB440A" w14:textId="52EADD94" w:rsidR="009572C6" w:rsidRPr="00631CFA" w:rsidRDefault="00FC0BEB" w:rsidP="000C44F3">
            <w:pPr>
              <w:spacing w:before="40" w:after="40"/>
              <w:rPr>
                <w:rFonts w:cs="Arial"/>
                <w:bCs/>
                <w:color w:val="000000"/>
              </w:rPr>
            </w:pPr>
            <w:r w:rsidRPr="00FC0BEB">
              <w:rPr>
                <w:rFonts w:cs="Arial"/>
                <w:bCs/>
                <w:color w:val="000000"/>
              </w:rPr>
              <w:t>secl.004.001.03</w:t>
            </w:r>
          </w:p>
        </w:tc>
      </w:tr>
    </w:tbl>
    <w:p w14:paraId="0115DF08" w14:textId="0A6BE68A" w:rsidR="003B09B1" w:rsidRPr="00631CFA" w:rsidRDefault="00FC0BEB" w:rsidP="009A0818">
      <w:pPr>
        <w:pStyle w:val="Heading4"/>
      </w:pPr>
      <w:bookmarkStart w:id="35" w:name="_Toc355789205"/>
      <w:bookmarkEnd w:id="30"/>
      <w:r>
        <w:t xml:space="preserve">Margin Report </w:t>
      </w:r>
      <w:r w:rsidR="003B09B1" w:rsidRPr="00631CFA">
        <w:t>Message</w:t>
      </w:r>
    </w:p>
    <w:tbl>
      <w:tblPr>
        <w:tblStyle w:val="TableGrid"/>
        <w:tblW w:w="0" w:type="auto"/>
        <w:tblLook w:val="04A0" w:firstRow="1" w:lastRow="0" w:firstColumn="1" w:lastColumn="0" w:noHBand="0" w:noVBand="1"/>
      </w:tblPr>
      <w:tblGrid>
        <w:gridCol w:w="7038"/>
        <w:gridCol w:w="2160"/>
      </w:tblGrid>
      <w:tr w:rsidR="003B09B1" w:rsidRPr="00631CFA" w14:paraId="17A87A4B" w14:textId="77777777" w:rsidTr="003B09B1">
        <w:tc>
          <w:tcPr>
            <w:tcW w:w="7038" w:type="dxa"/>
            <w:shd w:val="clear" w:color="auto" w:fill="D9D9D9" w:themeFill="background1" w:themeFillShade="D9"/>
          </w:tcPr>
          <w:p w14:paraId="0EBD4E90" w14:textId="77777777" w:rsidR="003B09B1" w:rsidRPr="00631CFA" w:rsidRDefault="003B09B1" w:rsidP="003B09B1">
            <w:pPr>
              <w:spacing w:before="40" w:after="40"/>
              <w:rPr>
                <w:rFonts w:eastAsia="Times New Roman" w:cs="Arial"/>
                <w:b/>
              </w:rPr>
            </w:pPr>
            <w:r w:rsidRPr="00631CFA">
              <w:rPr>
                <w:rFonts w:eastAsia="Times New Roman" w:cs="Arial"/>
                <w:b/>
              </w:rPr>
              <w:t>Message Name</w:t>
            </w:r>
          </w:p>
        </w:tc>
        <w:tc>
          <w:tcPr>
            <w:tcW w:w="2160" w:type="dxa"/>
            <w:shd w:val="clear" w:color="auto" w:fill="D9D9D9" w:themeFill="background1" w:themeFillShade="D9"/>
          </w:tcPr>
          <w:p w14:paraId="0F7BB3AC" w14:textId="77777777" w:rsidR="003B09B1" w:rsidRPr="00631CFA" w:rsidRDefault="003B09B1" w:rsidP="003B09B1">
            <w:pPr>
              <w:spacing w:before="40" w:after="40"/>
              <w:rPr>
                <w:rFonts w:eastAsia="Times New Roman" w:cs="Arial"/>
                <w:b/>
              </w:rPr>
            </w:pPr>
            <w:r w:rsidRPr="00631CFA">
              <w:rPr>
                <w:rFonts w:eastAsia="Times New Roman" w:cs="Arial"/>
                <w:b/>
              </w:rPr>
              <w:t>Message Identifier</w:t>
            </w:r>
          </w:p>
        </w:tc>
      </w:tr>
      <w:tr w:rsidR="003B09B1" w:rsidRPr="00631CFA" w14:paraId="1E720E5C" w14:textId="77777777" w:rsidTr="003B09B1">
        <w:tc>
          <w:tcPr>
            <w:tcW w:w="7038" w:type="dxa"/>
          </w:tcPr>
          <w:p w14:paraId="35685A8D" w14:textId="6A07D19C" w:rsidR="003B09B1" w:rsidRPr="00631CFA" w:rsidRDefault="00487FEC" w:rsidP="003B09B1">
            <w:pPr>
              <w:spacing w:before="40" w:after="40"/>
              <w:rPr>
                <w:rFonts w:cs="Arial"/>
              </w:rPr>
            </w:pPr>
            <w:r>
              <w:rPr>
                <w:rFonts w:cs="Arial"/>
              </w:rPr>
              <w:t>Margin</w:t>
            </w:r>
            <w:r w:rsidR="00FC0BEB" w:rsidRPr="00FC0BEB">
              <w:rPr>
                <w:rFonts w:cs="Arial"/>
              </w:rPr>
              <w:t>ReportV02</w:t>
            </w:r>
          </w:p>
        </w:tc>
        <w:tc>
          <w:tcPr>
            <w:tcW w:w="2160" w:type="dxa"/>
          </w:tcPr>
          <w:p w14:paraId="7F669BC0" w14:textId="2B95E811" w:rsidR="003B09B1" w:rsidRPr="00FC0BEB" w:rsidRDefault="00FC0BEB" w:rsidP="00FC0BEB">
            <w:pPr>
              <w:tabs>
                <w:tab w:val="left" w:pos="7513"/>
                <w:tab w:val="left" w:pos="10632"/>
              </w:tabs>
            </w:pPr>
            <w:r w:rsidRPr="005569D3">
              <w:t>secl.005.001.02</w:t>
            </w:r>
          </w:p>
        </w:tc>
      </w:tr>
    </w:tbl>
    <w:p w14:paraId="50C05551" w14:textId="628B3976" w:rsidR="00FC0BEB" w:rsidRPr="00631CFA" w:rsidRDefault="00FC0BEB" w:rsidP="009A0818">
      <w:pPr>
        <w:pStyle w:val="Heading4"/>
      </w:pPr>
      <w:r>
        <w:t xml:space="preserve">Default Fund Contribution </w:t>
      </w:r>
      <w:r w:rsidR="00487FEC">
        <w:t xml:space="preserve">Report </w:t>
      </w:r>
      <w:r>
        <w:t>Message</w:t>
      </w:r>
    </w:p>
    <w:tbl>
      <w:tblPr>
        <w:tblStyle w:val="TableGrid"/>
        <w:tblW w:w="0" w:type="auto"/>
        <w:tblLook w:val="04A0" w:firstRow="1" w:lastRow="0" w:firstColumn="1" w:lastColumn="0" w:noHBand="0" w:noVBand="1"/>
      </w:tblPr>
      <w:tblGrid>
        <w:gridCol w:w="7038"/>
        <w:gridCol w:w="2160"/>
      </w:tblGrid>
      <w:tr w:rsidR="00FC0BEB" w:rsidRPr="00631CFA" w14:paraId="18BBF9C5" w14:textId="77777777" w:rsidTr="00910A97">
        <w:tc>
          <w:tcPr>
            <w:tcW w:w="7038" w:type="dxa"/>
            <w:shd w:val="clear" w:color="auto" w:fill="D9D9D9" w:themeFill="background1" w:themeFillShade="D9"/>
          </w:tcPr>
          <w:p w14:paraId="7D95E574" w14:textId="77777777" w:rsidR="00FC0BEB" w:rsidRPr="00631CFA" w:rsidRDefault="00FC0BEB" w:rsidP="00910A97">
            <w:pPr>
              <w:spacing w:before="40" w:after="40"/>
              <w:rPr>
                <w:rFonts w:eastAsia="Times New Roman" w:cs="Arial"/>
                <w:b/>
              </w:rPr>
            </w:pPr>
            <w:r w:rsidRPr="00631CFA">
              <w:rPr>
                <w:rFonts w:eastAsia="Times New Roman" w:cs="Arial"/>
                <w:b/>
              </w:rPr>
              <w:t>Message Name</w:t>
            </w:r>
          </w:p>
        </w:tc>
        <w:tc>
          <w:tcPr>
            <w:tcW w:w="2160" w:type="dxa"/>
            <w:shd w:val="clear" w:color="auto" w:fill="D9D9D9" w:themeFill="background1" w:themeFillShade="D9"/>
          </w:tcPr>
          <w:p w14:paraId="7A909BF5" w14:textId="77777777" w:rsidR="00FC0BEB" w:rsidRPr="00631CFA" w:rsidRDefault="00FC0BEB" w:rsidP="00910A97">
            <w:pPr>
              <w:spacing w:before="40" w:after="40"/>
              <w:rPr>
                <w:rFonts w:eastAsia="Times New Roman" w:cs="Arial"/>
                <w:b/>
              </w:rPr>
            </w:pPr>
            <w:r w:rsidRPr="00631CFA">
              <w:rPr>
                <w:rFonts w:eastAsia="Times New Roman" w:cs="Arial"/>
                <w:b/>
              </w:rPr>
              <w:t>Message Identifier</w:t>
            </w:r>
          </w:p>
        </w:tc>
      </w:tr>
      <w:tr w:rsidR="00FC0BEB" w:rsidRPr="00631CFA" w14:paraId="1B2C2ADF" w14:textId="77777777" w:rsidTr="00910A97">
        <w:tc>
          <w:tcPr>
            <w:tcW w:w="7038" w:type="dxa"/>
          </w:tcPr>
          <w:p w14:paraId="7E69C677" w14:textId="299A8C43" w:rsidR="00FC0BEB" w:rsidRPr="00631CFA" w:rsidRDefault="00FC0BEB" w:rsidP="00910A97">
            <w:pPr>
              <w:spacing w:before="40" w:after="40"/>
              <w:rPr>
                <w:rFonts w:cs="Arial"/>
              </w:rPr>
            </w:pPr>
            <w:r w:rsidRPr="00FC0BEB">
              <w:rPr>
                <w:rFonts w:cs="Arial"/>
              </w:rPr>
              <w:t>DefaultFundContribution</w:t>
            </w:r>
            <w:r w:rsidR="00487FEC">
              <w:rPr>
                <w:rFonts w:cs="Arial"/>
              </w:rPr>
              <w:t>Report</w:t>
            </w:r>
            <w:r w:rsidRPr="00FC0BEB">
              <w:rPr>
                <w:rFonts w:cs="Arial"/>
              </w:rPr>
              <w:t>V02</w:t>
            </w:r>
          </w:p>
        </w:tc>
        <w:tc>
          <w:tcPr>
            <w:tcW w:w="2160" w:type="dxa"/>
            <w:vAlign w:val="bottom"/>
          </w:tcPr>
          <w:p w14:paraId="3AEFC382" w14:textId="371D0577" w:rsidR="00FC0BEB" w:rsidRPr="00631CFA" w:rsidRDefault="00FC0BEB" w:rsidP="00910A97">
            <w:pPr>
              <w:spacing w:before="40" w:after="40"/>
              <w:rPr>
                <w:rFonts w:cs="Arial"/>
                <w:bCs/>
              </w:rPr>
            </w:pPr>
            <w:r w:rsidRPr="00FC0BEB">
              <w:rPr>
                <w:rFonts w:cs="Arial"/>
                <w:bCs/>
              </w:rPr>
              <w:t>secl.006.001.02</w:t>
            </w:r>
          </w:p>
        </w:tc>
      </w:tr>
    </w:tbl>
    <w:p w14:paraId="76777DD4" w14:textId="571A9742" w:rsidR="00FC0BEB" w:rsidRPr="00631CFA" w:rsidRDefault="00FC0BEB" w:rsidP="009A0818">
      <w:pPr>
        <w:pStyle w:val="Heading4"/>
      </w:pPr>
      <w:r>
        <w:t>Buy</w:t>
      </w:r>
      <w:r w:rsidR="00F45DF1">
        <w:t>-</w:t>
      </w:r>
      <w:r>
        <w:t>In Messages</w:t>
      </w:r>
    </w:p>
    <w:tbl>
      <w:tblPr>
        <w:tblStyle w:val="TableGrid"/>
        <w:tblW w:w="0" w:type="auto"/>
        <w:tblLook w:val="04A0" w:firstRow="1" w:lastRow="0" w:firstColumn="1" w:lastColumn="0" w:noHBand="0" w:noVBand="1"/>
      </w:tblPr>
      <w:tblGrid>
        <w:gridCol w:w="7038"/>
        <w:gridCol w:w="2160"/>
      </w:tblGrid>
      <w:tr w:rsidR="00FC0BEB" w:rsidRPr="00631CFA" w14:paraId="52E93F9D" w14:textId="77777777" w:rsidTr="00910A97">
        <w:tc>
          <w:tcPr>
            <w:tcW w:w="7038" w:type="dxa"/>
            <w:shd w:val="clear" w:color="auto" w:fill="D9D9D9" w:themeFill="background1" w:themeFillShade="D9"/>
          </w:tcPr>
          <w:p w14:paraId="61232560" w14:textId="77777777" w:rsidR="00FC0BEB" w:rsidRPr="00631CFA" w:rsidRDefault="00FC0BEB" w:rsidP="00910A97">
            <w:pPr>
              <w:spacing w:before="40" w:after="40"/>
              <w:rPr>
                <w:rFonts w:eastAsia="Times New Roman" w:cs="Arial"/>
                <w:b/>
              </w:rPr>
            </w:pPr>
            <w:r w:rsidRPr="00631CFA">
              <w:rPr>
                <w:rFonts w:eastAsia="Times New Roman" w:cs="Arial"/>
                <w:b/>
              </w:rPr>
              <w:t>Message Name</w:t>
            </w:r>
          </w:p>
        </w:tc>
        <w:tc>
          <w:tcPr>
            <w:tcW w:w="2160" w:type="dxa"/>
            <w:shd w:val="clear" w:color="auto" w:fill="D9D9D9" w:themeFill="background1" w:themeFillShade="D9"/>
          </w:tcPr>
          <w:p w14:paraId="1C5DBB5A" w14:textId="77777777" w:rsidR="00FC0BEB" w:rsidRPr="00631CFA" w:rsidRDefault="00FC0BEB" w:rsidP="00910A97">
            <w:pPr>
              <w:spacing w:before="40" w:after="40"/>
              <w:rPr>
                <w:rFonts w:eastAsia="Times New Roman" w:cs="Arial"/>
                <w:b/>
              </w:rPr>
            </w:pPr>
            <w:r w:rsidRPr="00631CFA">
              <w:rPr>
                <w:rFonts w:eastAsia="Times New Roman" w:cs="Arial"/>
                <w:b/>
              </w:rPr>
              <w:t>Message Identifier</w:t>
            </w:r>
          </w:p>
        </w:tc>
      </w:tr>
      <w:tr w:rsidR="00FC0BEB" w:rsidRPr="00631CFA" w14:paraId="6A6CDF41" w14:textId="77777777" w:rsidTr="00910A97">
        <w:tc>
          <w:tcPr>
            <w:tcW w:w="7038" w:type="dxa"/>
          </w:tcPr>
          <w:p w14:paraId="593A54A8" w14:textId="6B1206F8" w:rsidR="00FC0BEB" w:rsidRPr="00631CFA" w:rsidRDefault="00FC0BEB" w:rsidP="00FC0BEB">
            <w:pPr>
              <w:tabs>
                <w:tab w:val="left" w:pos="7513"/>
                <w:tab w:val="left" w:pos="10632"/>
              </w:tabs>
              <w:rPr>
                <w:rFonts w:cs="Arial"/>
              </w:rPr>
            </w:pPr>
            <w:r w:rsidRPr="005569D3">
              <w:t xml:space="preserve">BuyInNotificationV03 </w:t>
            </w:r>
          </w:p>
        </w:tc>
        <w:tc>
          <w:tcPr>
            <w:tcW w:w="2160" w:type="dxa"/>
            <w:vAlign w:val="bottom"/>
          </w:tcPr>
          <w:p w14:paraId="2DCE9D14" w14:textId="2DA2403F" w:rsidR="00FC0BEB" w:rsidRPr="00FC0BEB" w:rsidRDefault="00FC0BEB" w:rsidP="00FC0BEB">
            <w:pPr>
              <w:tabs>
                <w:tab w:val="left" w:pos="7513"/>
                <w:tab w:val="left" w:pos="10632"/>
              </w:tabs>
            </w:pPr>
            <w:r w:rsidRPr="005569D3">
              <w:t>secl.007.001.03</w:t>
            </w:r>
          </w:p>
        </w:tc>
      </w:tr>
      <w:tr w:rsidR="00FC0BEB" w:rsidRPr="00631CFA" w14:paraId="1DDFD680" w14:textId="77777777" w:rsidTr="00910A97">
        <w:tc>
          <w:tcPr>
            <w:tcW w:w="7038" w:type="dxa"/>
          </w:tcPr>
          <w:p w14:paraId="6DBDBC64" w14:textId="782C9C8E" w:rsidR="00FC0BEB" w:rsidRPr="00631CFA" w:rsidRDefault="00FC0BEB" w:rsidP="00910A97">
            <w:pPr>
              <w:spacing w:before="40" w:after="40"/>
              <w:rPr>
                <w:rFonts w:cs="Arial"/>
              </w:rPr>
            </w:pPr>
            <w:r w:rsidRPr="00FC0BEB">
              <w:rPr>
                <w:rFonts w:cs="Arial"/>
              </w:rPr>
              <w:t>BuyInResponseV03</w:t>
            </w:r>
          </w:p>
        </w:tc>
        <w:tc>
          <w:tcPr>
            <w:tcW w:w="2160" w:type="dxa"/>
            <w:vAlign w:val="bottom"/>
          </w:tcPr>
          <w:p w14:paraId="22F14B3B" w14:textId="59FDF5DE" w:rsidR="00FC0BEB" w:rsidRPr="00631CFA" w:rsidRDefault="00FC0BEB" w:rsidP="00910A97">
            <w:pPr>
              <w:spacing w:before="40" w:after="40"/>
              <w:rPr>
                <w:rFonts w:cs="Arial"/>
                <w:bCs/>
              </w:rPr>
            </w:pPr>
            <w:r w:rsidRPr="00FC0BEB">
              <w:rPr>
                <w:rFonts w:cs="Arial"/>
                <w:bCs/>
              </w:rPr>
              <w:t>secl.008.001.03</w:t>
            </w:r>
          </w:p>
        </w:tc>
      </w:tr>
      <w:tr w:rsidR="00FC0BEB" w:rsidRPr="00631CFA" w14:paraId="0E998745" w14:textId="77777777" w:rsidTr="00910A97">
        <w:tc>
          <w:tcPr>
            <w:tcW w:w="7038" w:type="dxa"/>
          </w:tcPr>
          <w:p w14:paraId="7F0911B6" w14:textId="0C172F40" w:rsidR="00FC0BEB" w:rsidRPr="00FC0BEB" w:rsidRDefault="00FC0BEB" w:rsidP="00910A97">
            <w:pPr>
              <w:spacing w:before="40" w:after="40"/>
              <w:rPr>
                <w:rFonts w:cs="Arial"/>
              </w:rPr>
            </w:pPr>
            <w:r w:rsidRPr="00FC0BEB">
              <w:rPr>
                <w:rFonts w:cs="Arial"/>
              </w:rPr>
              <w:t>BuyInConfirmationV03</w:t>
            </w:r>
          </w:p>
        </w:tc>
        <w:tc>
          <w:tcPr>
            <w:tcW w:w="2160" w:type="dxa"/>
            <w:vAlign w:val="bottom"/>
          </w:tcPr>
          <w:p w14:paraId="19F95E0B" w14:textId="08712164" w:rsidR="00FC0BEB" w:rsidRPr="00FC0BEB" w:rsidRDefault="004D43BA" w:rsidP="00910A97">
            <w:pPr>
              <w:spacing w:before="40" w:after="40"/>
              <w:rPr>
                <w:rFonts w:cs="Arial"/>
                <w:bCs/>
              </w:rPr>
            </w:pPr>
            <w:r>
              <w:rPr>
                <w:rFonts w:cs="Arial"/>
                <w:bCs/>
              </w:rPr>
              <w:t>secl.009</w:t>
            </w:r>
            <w:r w:rsidR="00FC0BEB" w:rsidRPr="00FC0BEB">
              <w:rPr>
                <w:rFonts w:cs="Arial"/>
                <w:bCs/>
              </w:rPr>
              <w:t>.001.03</w:t>
            </w:r>
          </w:p>
        </w:tc>
      </w:tr>
    </w:tbl>
    <w:p w14:paraId="09104127" w14:textId="64598953" w:rsidR="00FC0BEB" w:rsidRPr="00631CFA" w:rsidRDefault="00FC0BEB" w:rsidP="009A0818">
      <w:pPr>
        <w:pStyle w:val="Heading4"/>
      </w:pPr>
      <w:r>
        <w:t>Settlement Obligation Message</w:t>
      </w:r>
    </w:p>
    <w:tbl>
      <w:tblPr>
        <w:tblStyle w:val="TableGrid"/>
        <w:tblW w:w="0" w:type="auto"/>
        <w:tblLook w:val="04A0" w:firstRow="1" w:lastRow="0" w:firstColumn="1" w:lastColumn="0" w:noHBand="0" w:noVBand="1"/>
      </w:tblPr>
      <w:tblGrid>
        <w:gridCol w:w="7038"/>
        <w:gridCol w:w="2160"/>
      </w:tblGrid>
      <w:tr w:rsidR="00FC0BEB" w:rsidRPr="00631CFA" w14:paraId="57F725B0" w14:textId="77777777" w:rsidTr="00910A97">
        <w:tc>
          <w:tcPr>
            <w:tcW w:w="7038" w:type="dxa"/>
            <w:shd w:val="clear" w:color="auto" w:fill="D9D9D9" w:themeFill="background1" w:themeFillShade="D9"/>
          </w:tcPr>
          <w:p w14:paraId="4FA025B9" w14:textId="77777777" w:rsidR="00FC0BEB" w:rsidRPr="00631CFA" w:rsidRDefault="00FC0BEB" w:rsidP="00910A97">
            <w:pPr>
              <w:spacing w:before="40" w:after="40"/>
              <w:rPr>
                <w:rFonts w:eastAsia="Times New Roman" w:cs="Arial"/>
                <w:b/>
              </w:rPr>
            </w:pPr>
            <w:r w:rsidRPr="00631CFA">
              <w:rPr>
                <w:rFonts w:eastAsia="Times New Roman" w:cs="Arial"/>
                <w:b/>
              </w:rPr>
              <w:t>Message Name</w:t>
            </w:r>
          </w:p>
        </w:tc>
        <w:tc>
          <w:tcPr>
            <w:tcW w:w="2160" w:type="dxa"/>
            <w:shd w:val="clear" w:color="auto" w:fill="D9D9D9" w:themeFill="background1" w:themeFillShade="D9"/>
          </w:tcPr>
          <w:p w14:paraId="4DD3F8A8" w14:textId="77777777" w:rsidR="00FC0BEB" w:rsidRPr="00631CFA" w:rsidRDefault="00FC0BEB" w:rsidP="00910A97">
            <w:pPr>
              <w:spacing w:before="40" w:after="40"/>
              <w:rPr>
                <w:rFonts w:eastAsia="Times New Roman" w:cs="Arial"/>
                <w:b/>
              </w:rPr>
            </w:pPr>
            <w:r w:rsidRPr="00631CFA">
              <w:rPr>
                <w:rFonts w:eastAsia="Times New Roman" w:cs="Arial"/>
                <w:b/>
              </w:rPr>
              <w:t>Message Identifier</w:t>
            </w:r>
          </w:p>
        </w:tc>
      </w:tr>
      <w:tr w:rsidR="00FC0BEB" w:rsidRPr="00631CFA" w14:paraId="300C9069" w14:textId="77777777" w:rsidTr="00910A97">
        <w:tc>
          <w:tcPr>
            <w:tcW w:w="7038" w:type="dxa"/>
          </w:tcPr>
          <w:p w14:paraId="3F6DB6EA" w14:textId="7AA8A0F6" w:rsidR="00FC0BEB" w:rsidRPr="00631CFA" w:rsidRDefault="00FC0BEB" w:rsidP="00910A97">
            <w:pPr>
              <w:spacing w:before="40" w:after="40"/>
              <w:rPr>
                <w:rFonts w:cs="Arial"/>
              </w:rPr>
            </w:pPr>
            <w:r w:rsidRPr="00FC0BEB">
              <w:rPr>
                <w:rFonts w:cs="Arial"/>
              </w:rPr>
              <w:t>SettlementObligationReportV03</w:t>
            </w:r>
          </w:p>
        </w:tc>
        <w:tc>
          <w:tcPr>
            <w:tcW w:w="2160" w:type="dxa"/>
            <w:vAlign w:val="bottom"/>
          </w:tcPr>
          <w:p w14:paraId="6F0F1103" w14:textId="64D5707F" w:rsidR="00FC0BEB" w:rsidRPr="00631CFA" w:rsidRDefault="00FC0BEB" w:rsidP="00910A97">
            <w:pPr>
              <w:spacing w:before="40" w:after="40"/>
              <w:rPr>
                <w:rFonts w:cs="Arial"/>
                <w:bCs/>
              </w:rPr>
            </w:pPr>
            <w:r w:rsidRPr="00FC0BEB">
              <w:rPr>
                <w:rFonts w:cs="Arial"/>
                <w:bCs/>
              </w:rPr>
              <w:t>secl.010.001.03</w:t>
            </w:r>
          </w:p>
        </w:tc>
      </w:tr>
    </w:tbl>
    <w:p w14:paraId="6CEE7AA2" w14:textId="34288655" w:rsidR="00DA15C0" w:rsidRDefault="00487FEC" w:rsidP="00487FEC">
      <w:pPr>
        <w:pStyle w:val="Heading3"/>
      </w:pPr>
      <w:bookmarkStart w:id="36" w:name="_Toc412636866"/>
      <w:r>
        <w:t>Functionality</w:t>
      </w:r>
      <w:bookmarkEnd w:id="36"/>
    </w:p>
    <w:p w14:paraId="0E998FA6" w14:textId="16B98C90" w:rsidR="00487FEC" w:rsidRPr="00487FEC" w:rsidRDefault="00487FEC" w:rsidP="00487FEC">
      <w:r>
        <w:t>See the Message Definition Report Part 2 for the scopes of the messages.</w:t>
      </w:r>
    </w:p>
    <w:p w14:paraId="01FB45F7" w14:textId="0B3AE1A0" w:rsidR="008614BC" w:rsidRPr="00631CFA" w:rsidRDefault="007A40BB" w:rsidP="00746347">
      <w:pPr>
        <w:pStyle w:val="Heading1"/>
      </w:pPr>
      <w:bookmarkStart w:id="37" w:name="_Toc412636867"/>
      <w:proofErr w:type="spellStart"/>
      <w:r w:rsidRPr="00631CFA">
        <w:rPr>
          <w:i/>
        </w:rPr>
        <w:t>Business</w:t>
      </w:r>
      <w:r w:rsidR="00CD105E" w:rsidRPr="00631CFA">
        <w:rPr>
          <w:i/>
        </w:rPr>
        <w:t>R</w:t>
      </w:r>
      <w:r w:rsidR="00A434B4" w:rsidRPr="00631CFA">
        <w:rPr>
          <w:i/>
        </w:rPr>
        <w:t>oles</w:t>
      </w:r>
      <w:proofErr w:type="spellEnd"/>
      <w:r w:rsidRPr="00631CFA">
        <w:t xml:space="preserve"> and </w:t>
      </w:r>
      <w:r w:rsidRPr="00631CFA">
        <w:rPr>
          <w:i/>
        </w:rPr>
        <w:t>Participants</w:t>
      </w:r>
      <w:bookmarkEnd w:id="35"/>
      <w:bookmarkEnd w:id="37"/>
    </w:p>
    <w:p w14:paraId="01FB45F8" w14:textId="3FC20F4E" w:rsidR="002A4BF7" w:rsidRPr="00631CFA" w:rsidRDefault="002A4BF7" w:rsidP="00672D9A">
      <w:pPr>
        <w:autoSpaceDE w:val="0"/>
        <w:autoSpaceDN w:val="0"/>
        <w:adjustRightInd w:val="0"/>
        <w:spacing w:before="120"/>
        <w:rPr>
          <w:rFonts w:cs="Arial"/>
          <w:color w:val="000000"/>
        </w:rPr>
      </w:pPr>
      <w:r w:rsidRPr="00631CFA">
        <w:rPr>
          <w:rFonts w:cs="Arial"/>
          <w:color w:val="000000"/>
        </w:rPr>
        <w:t xml:space="preserve">A </w:t>
      </w:r>
      <w:proofErr w:type="spellStart"/>
      <w:r w:rsidR="00B63233" w:rsidRPr="00631CFA">
        <w:rPr>
          <w:rFonts w:cs="Arial"/>
          <w:i/>
          <w:color w:val="000000"/>
        </w:rPr>
        <w:t>B</w:t>
      </w:r>
      <w:r w:rsidRPr="00631CFA">
        <w:rPr>
          <w:rFonts w:cs="Arial"/>
          <w:i/>
          <w:color w:val="000000"/>
        </w:rPr>
        <w:t>usiness</w:t>
      </w:r>
      <w:r w:rsidR="00B63233" w:rsidRPr="00631CFA">
        <w:rPr>
          <w:rFonts w:cs="Arial"/>
          <w:i/>
          <w:color w:val="000000"/>
        </w:rPr>
        <w:t>Role</w:t>
      </w:r>
      <w:proofErr w:type="spellEnd"/>
      <w:r w:rsidRPr="00631CFA">
        <w:rPr>
          <w:rFonts w:cs="Arial"/>
          <w:color w:val="000000"/>
        </w:rPr>
        <w:t xml:space="preserve"> represents an entity (or a class of entities) of the real world, physical or legal, a person, a group of persons, a corporation. </w:t>
      </w:r>
      <w:r w:rsidR="009632BD" w:rsidRPr="00631CFA">
        <w:rPr>
          <w:rFonts w:cs="Arial"/>
          <w:color w:val="000000"/>
        </w:rPr>
        <w:t>E</w:t>
      </w:r>
      <w:r w:rsidR="001F7B99" w:rsidRPr="00631CFA">
        <w:rPr>
          <w:rFonts w:cs="Arial"/>
          <w:color w:val="000000"/>
        </w:rPr>
        <w:t>xample</w:t>
      </w:r>
      <w:r w:rsidR="009632BD" w:rsidRPr="00631CFA">
        <w:rPr>
          <w:rFonts w:cs="Arial"/>
          <w:color w:val="000000"/>
        </w:rPr>
        <w:t>s</w:t>
      </w:r>
      <w:r w:rsidRPr="00631CFA">
        <w:rPr>
          <w:rFonts w:cs="Arial"/>
          <w:color w:val="000000"/>
        </w:rPr>
        <w:t xml:space="preserve"> of </w:t>
      </w:r>
      <w:proofErr w:type="spellStart"/>
      <w:r w:rsidR="00B63233" w:rsidRPr="00631CFA">
        <w:rPr>
          <w:rFonts w:cs="Arial"/>
          <w:i/>
          <w:color w:val="000000"/>
        </w:rPr>
        <w:t>BusinessRoles</w:t>
      </w:r>
      <w:proofErr w:type="spellEnd"/>
      <w:r w:rsidRPr="00631CFA">
        <w:rPr>
          <w:rFonts w:cs="Arial"/>
          <w:color w:val="000000"/>
        </w:rPr>
        <w:t>: “Financ</w:t>
      </w:r>
      <w:r w:rsidR="00001017" w:rsidRPr="00631CFA">
        <w:rPr>
          <w:rFonts w:cs="Arial"/>
          <w:color w:val="000000"/>
        </w:rPr>
        <w:t>ial Institution”, “A</w:t>
      </w:r>
      <w:r w:rsidR="00672D9A" w:rsidRPr="00631CFA">
        <w:rPr>
          <w:rFonts w:cs="Arial"/>
          <w:color w:val="000000"/>
        </w:rPr>
        <w:t xml:space="preserve">utomated </w:t>
      </w:r>
      <w:r w:rsidR="00001017" w:rsidRPr="00631CFA">
        <w:rPr>
          <w:rFonts w:cs="Arial"/>
          <w:color w:val="000000"/>
        </w:rPr>
        <w:t>C</w:t>
      </w:r>
      <w:r w:rsidR="00672D9A" w:rsidRPr="00631CFA">
        <w:rPr>
          <w:rFonts w:cs="Arial"/>
          <w:color w:val="000000"/>
        </w:rPr>
        <w:t>learing House</w:t>
      </w:r>
      <w:r w:rsidR="00001017" w:rsidRPr="00631CFA">
        <w:rPr>
          <w:rFonts w:cs="Arial"/>
          <w:color w:val="000000"/>
        </w:rPr>
        <w:t>”, “C</w:t>
      </w:r>
      <w:r w:rsidR="00672D9A" w:rsidRPr="00631CFA">
        <w:rPr>
          <w:rFonts w:cs="Arial"/>
          <w:color w:val="000000"/>
        </w:rPr>
        <w:t>entral Securities Depository</w:t>
      </w:r>
      <w:r w:rsidR="00001017" w:rsidRPr="00631CFA">
        <w:rPr>
          <w:rFonts w:cs="Arial"/>
          <w:color w:val="000000"/>
        </w:rPr>
        <w:t>”.</w:t>
      </w:r>
    </w:p>
    <w:p w14:paraId="01FB45F9" w14:textId="77777777" w:rsidR="002A4BF7" w:rsidRPr="00631CFA" w:rsidRDefault="007A40BB" w:rsidP="00672D9A">
      <w:pPr>
        <w:autoSpaceDE w:val="0"/>
        <w:autoSpaceDN w:val="0"/>
        <w:adjustRightInd w:val="0"/>
        <w:spacing w:before="120"/>
        <w:rPr>
          <w:rFonts w:cs="Arial"/>
          <w:color w:val="000000"/>
        </w:rPr>
      </w:pPr>
      <w:r w:rsidRPr="00631CFA">
        <w:rPr>
          <w:rFonts w:cs="Arial"/>
          <w:color w:val="000000"/>
        </w:rPr>
        <w:t xml:space="preserve">A </w:t>
      </w:r>
      <w:r w:rsidR="00B63233" w:rsidRPr="00631CFA">
        <w:rPr>
          <w:rFonts w:cs="Arial"/>
          <w:i/>
          <w:color w:val="000000"/>
        </w:rPr>
        <w:t>Participant</w:t>
      </w:r>
      <w:r w:rsidR="002A4BF7" w:rsidRPr="00631CFA">
        <w:rPr>
          <w:rFonts w:cs="Arial"/>
          <w:color w:val="000000"/>
        </w:rPr>
        <w:t xml:space="preserve"> is a </w:t>
      </w:r>
      <w:r w:rsidR="00C46C94" w:rsidRPr="00631CFA">
        <w:rPr>
          <w:rFonts w:cs="Arial"/>
          <w:color w:val="000000"/>
        </w:rPr>
        <w:t xml:space="preserve">functional </w:t>
      </w:r>
      <w:r w:rsidR="002A4BF7" w:rsidRPr="00631CFA">
        <w:rPr>
          <w:rFonts w:cs="Arial"/>
          <w:color w:val="000000"/>
        </w:rPr>
        <w:t xml:space="preserve">role performed by a </w:t>
      </w:r>
      <w:proofErr w:type="spellStart"/>
      <w:r w:rsidR="00B63233" w:rsidRPr="00631CFA">
        <w:rPr>
          <w:rFonts w:cs="Arial"/>
          <w:i/>
          <w:color w:val="000000"/>
        </w:rPr>
        <w:t>BusinessRole</w:t>
      </w:r>
      <w:proofErr w:type="spellEnd"/>
      <w:r w:rsidR="00B63233" w:rsidRPr="00631CFA">
        <w:rPr>
          <w:rFonts w:cs="Arial"/>
          <w:color w:val="000000"/>
        </w:rPr>
        <w:t xml:space="preserve"> </w:t>
      </w:r>
      <w:r w:rsidR="00C46C94" w:rsidRPr="00631CFA">
        <w:rPr>
          <w:rFonts w:cs="Arial"/>
          <w:color w:val="000000"/>
        </w:rPr>
        <w:t xml:space="preserve">in a particular </w:t>
      </w:r>
      <w:proofErr w:type="spellStart"/>
      <w:r w:rsidR="00C46C94" w:rsidRPr="00631CFA">
        <w:rPr>
          <w:rFonts w:cs="Arial"/>
          <w:color w:val="000000"/>
        </w:rPr>
        <w:t>BusinessProcess</w:t>
      </w:r>
      <w:proofErr w:type="spellEnd"/>
      <w:r w:rsidR="00C46C94" w:rsidRPr="00631CFA">
        <w:rPr>
          <w:rFonts w:cs="Arial"/>
          <w:color w:val="000000"/>
        </w:rPr>
        <w:t xml:space="preserve"> or </w:t>
      </w:r>
      <w:proofErr w:type="spellStart"/>
      <w:r w:rsidR="00C46C94" w:rsidRPr="00631CFA">
        <w:rPr>
          <w:rFonts w:cs="Arial"/>
          <w:color w:val="000000"/>
        </w:rPr>
        <w:t>BusinessTransaction</w:t>
      </w:r>
      <w:proofErr w:type="spellEnd"/>
      <w:r w:rsidR="002A4BF7" w:rsidRPr="00631CFA">
        <w:rPr>
          <w:rFonts w:cs="Arial"/>
          <w:color w:val="000000"/>
        </w:rPr>
        <w:t xml:space="preserve">: </w:t>
      </w:r>
      <w:r w:rsidR="001F7B99" w:rsidRPr="00631CFA">
        <w:rPr>
          <w:rFonts w:cs="Arial"/>
          <w:color w:val="000000"/>
        </w:rPr>
        <w:t>for example</w:t>
      </w:r>
      <w:r w:rsidR="002A4BF7" w:rsidRPr="00631CFA">
        <w:rPr>
          <w:rFonts w:cs="Arial"/>
          <w:color w:val="000000"/>
        </w:rPr>
        <w:t xml:space="preserve"> the “user” of a system, “debtor”, “creditor”, “investor” etc. </w:t>
      </w:r>
    </w:p>
    <w:p w14:paraId="01FB45FA" w14:textId="77777777" w:rsidR="002A4BF7" w:rsidRPr="00631CFA" w:rsidRDefault="00E3721B" w:rsidP="00672D9A">
      <w:pPr>
        <w:autoSpaceDE w:val="0"/>
        <w:autoSpaceDN w:val="0"/>
        <w:adjustRightInd w:val="0"/>
        <w:spacing w:before="120"/>
        <w:rPr>
          <w:rFonts w:cs="Arial"/>
          <w:color w:val="000000"/>
        </w:rPr>
      </w:pPr>
      <w:r w:rsidRPr="00631CFA">
        <w:rPr>
          <w:rFonts w:cs="Arial"/>
          <w:color w:val="000000"/>
        </w:rPr>
        <w:t>The r</w:t>
      </w:r>
      <w:r w:rsidR="002A4BF7" w:rsidRPr="00631CFA">
        <w:rPr>
          <w:rFonts w:cs="Arial"/>
          <w:color w:val="000000"/>
        </w:rPr>
        <w:t>ela</w:t>
      </w:r>
      <w:r w:rsidR="00E633E0" w:rsidRPr="00631CFA">
        <w:rPr>
          <w:rFonts w:cs="Arial"/>
          <w:color w:val="000000"/>
        </w:rPr>
        <w:t xml:space="preserve">tionship between </w:t>
      </w:r>
      <w:proofErr w:type="spellStart"/>
      <w:r w:rsidR="00E633E0" w:rsidRPr="00631CFA">
        <w:rPr>
          <w:rFonts w:cs="Arial"/>
          <w:i/>
          <w:color w:val="000000"/>
        </w:rPr>
        <w:t>BusinessR</w:t>
      </w:r>
      <w:r w:rsidR="002A4BF7" w:rsidRPr="00631CFA">
        <w:rPr>
          <w:rFonts w:cs="Arial"/>
          <w:i/>
          <w:color w:val="000000"/>
        </w:rPr>
        <w:t>oles</w:t>
      </w:r>
      <w:proofErr w:type="spellEnd"/>
      <w:r w:rsidR="002A4BF7" w:rsidRPr="00631CFA">
        <w:rPr>
          <w:rFonts w:cs="Arial"/>
          <w:color w:val="000000"/>
        </w:rPr>
        <w:t xml:space="preserve"> and </w:t>
      </w:r>
      <w:r w:rsidRPr="00631CFA">
        <w:rPr>
          <w:rFonts w:cs="Arial"/>
          <w:i/>
          <w:color w:val="000000"/>
        </w:rPr>
        <w:t>Participants</w:t>
      </w:r>
      <w:r w:rsidR="002A4BF7" w:rsidRPr="00631CFA">
        <w:rPr>
          <w:rFonts w:cs="Arial"/>
          <w:color w:val="000000"/>
        </w:rPr>
        <w:t xml:space="preserve"> is many-to-many. One </w:t>
      </w:r>
      <w:proofErr w:type="spellStart"/>
      <w:r w:rsidR="00B63233" w:rsidRPr="00631CFA">
        <w:rPr>
          <w:rFonts w:cs="Arial"/>
          <w:i/>
          <w:color w:val="000000"/>
        </w:rPr>
        <w:t>BusinessRole</w:t>
      </w:r>
      <w:proofErr w:type="spellEnd"/>
      <w:r w:rsidR="00B63233" w:rsidRPr="00631CFA">
        <w:rPr>
          <w:rFonts w:cs="Arial"/>
          <w:color w:val="000000"/>
        </w:rPr>
        <w:t xml:space="preserve"> </w:t>
      </w:r>
      <w:r w:rsidR="002A4BF7" w:rsidRPr="00631CFA">
        <w:rPr>
          <w:rFonts w:cs="Arial"/>
          <w:color w:val="000000"/>
        </w:rPr>
        <w:t>(</w:t>
      </w:r>
      <w:r w:rsidR="001F7B99" w:rsidRPr="00631CFA">
        <w:rPr>
          <w:rFonts w:cs="Arial"/>
          <w:color w:val="000000"/>
        </w:rPr>
        <w:t>that is</w:t>
      </w:r>
      <w:r w:rsidR="002A4BF7" w:rsidRPr="00631CFA">
        <w:rPr>
          <w:rFonts w:cs="Arial"/>
          <w:color w:val="000000"/>
        </w:rPr>
        <w:t xml:space="preserve">, a person) can </w:t>
      </w:r>
      <w:r w:rsidR="00A05057" w:rsidRPr="00631CFA">
        <w:rPr>
          <w:rFonts w:cs="Arial"/>
          <w:color w:val="000000"/>
        </w:rPr>
        <w:t>be involved as</w:t>
      </w:r>
      <w:r w:rsidR="002A4BF7" w:rsidRPr="00631CFA">
        <w:rPr>
          <w:rFonts w:cs="Arial"/>
          <w:color w:val="000000"/>
        </w:rPr>
        <w:t xml:space="preserve"> different </w:t>
      </w:r>
      <w:r w:rsidR="00B63233" w:rsidRPr="00631CFA">
        <w:rPr>
          <w:rFonts w:cs="Arial"/>
          <w:i/>
          <w:color w:val="000000"/>
        </w:rPr>
        <w:t>Participants</w:t>
      </w:r>
      <w:r w:rsidR="002A4BF7" w:rsidRPr="00631CFA">
        <w:rPr>
          <w:rFonts w:cs="Arial"/>
          <w:color w:val="000000"/>
        </w:rPr>
        <w:t xml:space="preserve"> at different moments in tim</w:t>
      </w:r>
      <w:r w:rsidR="005C4627" w:rsidRPr="00631CFA">
        <w:rPr>
          <w:rFonts w:cs="Arial"/>
          <w:color w:val="000000"/>
        </w:rPr>
        <w:t xml:space="preserve">e or at the same time: "user", </w:t>
      </w:r>
      <w:r w:rsidRPr="00631CFA">
        <w:rPr>
          <w:rFonts w:cs="Arial"/>
          <w:color w:val="000000"/>
        </w:rPr>
        <w:t>"</w:t>
      </w:r>
      <w:r w:rsidR="002A4BF7" w:rsidRPr="00631CFA">
        <w:rPr>
          <w:rFonts w:cs="Arial"/>
          <w:color w:val="000000"/>
        </w:rPr>
        <w:t>debtor</w:t>
      </w:r>
      <w:r w:rsidRPr="00631CFA">
        <w:rPr>
          <w:rFonts w:cs="Arial"/>
          <w:color w:val="000000"/>
        </w:rPr>
        <w:t>”</w:t>
      </w:r>
      <w:r w:rsidR="002A4BF7" w:rsidRPr="00631CFA">
        <w:rPr>
          <w:rFonts w:cs="Arial"/>
          <w:color w:val="000000"/>
        </w:rPr>
        <w:t>, "cr</w:t>
      </w:r>
      <w:r w:rsidR="005C4627" w:rsidRPr="00631CFA">
        <w:rPr>
          <w:rFonts w:cs="Arial"/>
          <w:color w:val="000000"/>
        </w:rPr>
        <w:t xml:space="preserve">editor", "investor", etc. </w:t>
      </w:r>
      <w:r w:rsidR="00A05057" w:rsidRPr="00631CFA">
        <w:rPr>
          <w:rFonts w:cs="Arial"/>
          <w:color w:val="000000"/>
        </w:rPr>
        <w:t>D</w:t>
      </w:r>
      <w:r w:rsidR="002A4BF7" w:rsidRPr="00631CFA">
        <w:rPr>
          <w:rFonts w:cs="Arial"/>
          <w:color w:val="000000"/>
        </w:rPr>
        <w:t xml:space="preserve">ifferent </w:t>
      </w:r>
      <w:proofErr w:type="spellStart"/>
      <w:r w:rsidR="00B63233" w:rsidRPr="00631CFA">
        <w:rPr>
          <w:rFonts w:cs="Arial"/>
          <w:i/>
          <w:color w:val="000000"/>
        </w:rPr>
        <w:t>BusinessRoles</w:t>
      </w:r>
      <w:proofErr w:type="spellEnd"/>
      <w:r w:rsidR="00A05057" w:rsidRPr="00631CFA">
        <w:rPr>
          <w:rFonts w:cs="Arial"/>
          <w:color w:val="000000"/>
        </w:rPr>
        <w:t xml:space="preserve"> can be involved as the same Participant.</w:t>
      </w:r>
    </w:p>
    <w:p w14:paraId="01FB45FB" w14:textId="2C1C3702" w:rsidR="002A4BF7" w:rsidRDefault="002A4BF7" w:rsidP="00672D9A">
      <w:pPr>
        <w:autoSpaceDE w:val="0"/>
        <w:autoSpaceDN w:val="0"/>
        <w:adjustRightInd w:val="0"/>
        <w:spacing w:before="120"/>
        <w:rPr>
          <w:rFonts w:cs="Arial"/>
        </w:rPr>
      </w:pPr>
      <w:r w:rsidRPr="00631CFA">
        <w:rPr>
          <w:rFonts w:cs="Arial"/>
        </w:rPr>
        <w:t xml:space="preserve">In the context of </w:t>
      </w:r>
      <w:r w:rsidR="00BA4066">
        <w:rPr>
          <w:rFonts w:cs="Arial"/>
        </w:rPr>
        <w:t>Clearing,</w:t>
      </w:r>
      <w:r w:rsidRPr="00631CFA">
        <w:rPr>
          <w:rFonts w:cs="Arial"/>
        </w:rPr>
        <w:t xml:space="preserve"> the high-level </w:t>
      </w:r>
      <w:proofErr w:type="spellStart"/>
      <w:r w:rsidR="00A05057" w:rsidRPr="00631CFA">
        <w:rPr>
          <w:rFonts w:cs="Arial"/>
          <w:i/>
        </w:rPr>
        <w:t>B</w:t>
      </w:r>
      <w:r w:rsidRPr="00631CFA">
        <w:rPr>
          <w:rFonts w:cs="Arial"/>
          <w:i/>
        </w:rPr>
        <w:t>usiness</w:t>
      </w:r>
      <w:r w:rsidR="00A05057" w:rsidRPr="00631CFA">
        <w:rPr>
          <w:rFonts w:cs="Arial"/>
          <w:i/>
        </w:rPr>
        <w:t>R</w:t>
      </w:r>
      <w:r w:rsidRPr="00631CFA">
        <w:rPr>
          <w:rFonts w:cs="Arial"/>
          <w:i/>
        </w:rPr>
        <w:t>oles</w:t>
      </w:r>
      <w:proofErr w:type="spellEnd"/>
      <w:r w:rsidRPr="00631CFA">
        <w:rPr>
          <w:rFonts w:cs="Arial"/>
        </w:rPr>
        <w:t xml:space="preserve"> and typical </w:t>
      </w:r>
      <w:r w:rsidR="00A05057" w:rsidRPr="00631CFA">
        <w:rPr>
          <w:rFonts w:cs="Arial"/>
          <w:i/>
        </w:rPr>
        <w:t>Participants</w:t>
      </w:r>
      <w:r w:rsidRPr="00631CFA">
        <w:rPr>
          <w:rFonts w:cs="Arial"/>
        </w:rPr>
        <w:t xml:space="preserve"> can be represented as follows.</w:t>
      </w:r>
    </w:p>
    <w:p w14:paraId="2DC21B36" w14:textId="0A9AA0EA" w:rsidR="00BA4066" w:rsidRPr="00631CFA" w:rsidRDefault="00BA4066" w:rsidP="00672D9A">
      <w:pPr>
        <w:autoSpaceDE w:val="0"/>
        <w:autoSpaceDN w:val="0"/>
        <w:adjustRightInd w:val="0"/>
        <w:spacing w:before="120"/>
        <w:rPr>
          <w:rFonts w:cs="Arial"/>
        </w:rPr>
      </w:pPr>
      <w:r>
        <w:rPr>
          <w:noProof/>
          <w:color w:val="0070C0"/>
          <w:lang w:eastAsia="en-GB"/>
        </w:rPr>
        <w:drawing>
          <wp:inline distT="0" distB="0" distL="0" distR="0" wp14:anchorId="691BF09F" wp14:editId="2F3E4C89">
            <wp:extent cx="5904865" cy="827417"/>
            <wp:effectExtent l="0" t="0" r="63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04865" cy="827417"/>
                    </a:xfrm>
                    <a:prstGeom prst="rect">
                      <a:avLst/>
                    </a:prstGeom>
                    <a:noFill/>
                    <a:ln>
                      <a:noFill/>
                    </a:ln>
                  </pic:spPr>
                </pic:pic>
              </a:graphicData>
            </a:graphic>
          </wp:inline>
        </w:drawing>
      </w:r>
    </w:p>
    <w:p w14:paraId="01FB45FC" w14:textId="3548747E" w:rsidR="00451F31" w:rsidRPr="00631CFA" w:rsidRDefault="00451F31" w:rsidP="00B47CA5">
      <w:pPr>
        <w:autoSpaceDE w:val="0"/>
        <w:autoSpaceDN w:val="0"/>
        <w:adjustRightInd w:val="0"/>
        <w:spacing w:before="120"/>
        <w:jc w:val="center"/>
        <w:rPr>
          <w:color w:val="0070C0"/>
        </w:rPr>
      </w:pPr>
    </w:p>
    <w:tbl>
      <w:tblPr>
        <w:tblStyle w:val="TableGrid"/>
        <w:tblW w:w="9108" w:type="dxa"/>
        <w:jc w:val="center"/>
        <w:tblLook w:val="01E0" w:firstRow="1" w:lastRow="1" w:firstColumn="1" w:lastColumn="1" w:noHBand="0" w:noVBand="0"/>
      </w:tblPr>
      <w:tblGrid>
        <w:gridCol w:w="2508"/>
        <w:gridCol w:w="6600"/>
      </w:tblGrid>
      <w:tr w:rsidR="00451F31" w:rsidRPr="00631CFA" w14:paraId="01FB45FF" w14:textId="77777777" w:rsidTr="00694AC5">
        <w:trPr>
          <w:tblHeader/>
          <w:jc w:val="center"/>
        </w:trPr>
        <w:tc>
          <w:tcPr>
            <w:tcW w:w="9108" w:type="dxa"/>
            <w:gridSpan w:val="2"/>
            <w:shd w:val="clear" w:color="auto" w:fill="FFFFFF" w:themeFill="background1"/>
          </w:tcPr>
          <w:p w14:paraId="01FB45FE" w14:textId="77777777" w:rsidR="00451F31" w:rsidRPr="00631CFA" w:rsidRDefault="00001017" w:rsidP="009A0818">
            <w:pPr>
              <w:spacing w:before="60" w:after="60"/>
              <w:jc w:val="center"/>
              <w:rPr>
                <w:rFonts w:cs="Arial"/>
                <w:b/>
              </w:rPr>
            </w:pPr>
            <w:r w:rsidRPr="00631CFA">
              <w:rPr>
                <w:rFonts w:cs="Arial"/>
                <w:b/>
                <w:i/>
              </w:rPr>
              <w:t>Participants</w:t>
            </w:r>
            <w:r w:rsidRPr="00631CFA">
              <w:rPr>
                <w:rFonts w:cs="Arial"/>
                <w:b/>
              </w:rPr>
              <w:t xml:space="preserve"> and </w:t>
            </w:r>
            <w:proofErr w:type="spellStart"/>
            <w:r w:rsidR="00E633E0" w:rsidRPr="00631CFA">
              <w:rPr>
                <w:rFonts w:cs="Arial"/>
                <w:b/>
                <w:i/>
              </w:rPr>
              <w:t>Business</w:t>
            </w:r>
            <w:r w:rsidR="00451F31" w:rsidRPr="00631CFA">
              <w:rPr>
                <w:rFonts w:cs="Arial"/>
                <w:b/>
                <w:i/>
              </w:rPr>
              <w:t>Roles</w:t>
            </w:r>
            <w:proofErr w:type="spellEnd"/>
            <w:r w:rsidR="00451F31" w:rsidRPr="00631CFA">
              <w:rPr>
                <w:rFonts w:cs="Arial"/>
                <w:b/>
              </w:rPr>
              <w:t xml:space="preserve"> definitions</w:t>
            </w:r>
          </w:p>
        </w:tc>
      </w:tr>
      <w:tr w:rsidR="00451F31" w:rsidRPr="00631CFA" w14:paraId="01FB4602" w14:textId="77777777" w:rsidTr="00694AC5">
        <w:trPr>
          <w:tblHeader/>
          <w:jc w:val="center"/>
        </w:trPr>
        <w:tc>
          <w:tcPr>
            <w:tcW w:w="2508" w:type="dxa"/>
            <w:tcBorders>
              <w:bottom w:val="single" w:sz="4" w:space="0" w:color="auto"/>
            </w:tcBorders>
            <w:shd w:val="clear" w:color="auto" w:fill="FFFFFF" w:themeFill="background1"/>
          </w:tcPr>
          <w:p w14:paraId="01FB4600" w14:textId="77777777" w:rsidR="00451F31" w:rsidRPr="00631CFA" w:rsidRDefault="00451F31" w:rsidP="009A0818">
            <w:pPr>
              <w:spacing w:before="60" w:after="60"/>
              <w:rPr>
                <w:rFonts w:cs="Arial"/>
                <w:b/>
              </w:rPr>
            </w:pPr>
            <w:r w:rsidRPr="00631CFA">
              <w:rPr>
                <w:rFonts w:cs="Arial"/>
                <w:b/>
              </w:rPr>
              <w:t>Description</w:t>
            </w:r>
          </w:p>
        </w:tc>
        <w:tc>
          <w:tcPr>
            <w:tcW w:w="6600" w:type="dxa"/>
            <w:tcBorders>
              <w:bottom w:val="single" w:sz="4" w:space="0" w:color="auto"/>
            </w:tcBorders>
            <w:shd w:val="clear" w:color="auto" w:fill="FFFFFF" w:themeFill="background1"/>
          </w:tcPr>
          <w:p w14:paraId="01FB4601" w14:textId="77777777" w:rsidR="00451F31" w:rsidRPr="00631CFA" w:rsidRDefault="00451F31" w:rsidP="009A0818">
            <w:pPr>
              <w:spacing w:before="60" w:after="60"/>
              <w:rPr>
                <w:rFonts w:cs="Arial"/>
                <w:b/>
              </w:rPr>
            </w:pPr>
            <w:r w:rsidRPr="00631CFA">
              <w:rPr>
                <w:rFonts w:cs="Arial"/>
                <w:b/>
              </w:rPr>
              <w:t>Definition</w:t>
            </w:r>
          </w:p>
        </w:tc>
      </w:tr>
      <w:tr w:rsidR="00066628" w:rsidRPr="00631CFA" w14:paraId="01FB4604" w14:textId="77777777" w:rsidTr="009C5BCB">
        <w:trPr>
          <w:jc w:val="center"/>
        </w:trPr>
        <w:tc>
          <w:tcPr>
            <w:tcW w:w="9108" w:type="dxa"/>
            <w:gridSpan w:val="2"/>
            <w:tcBorders>
              <w:bottom w:val="single" w:sz="4" w:space="0" w:color="auto"/>
            </w:tcBorders>
            <w:shd w:val="clear" w:color="auto" w:fill="D9D9D9" w:themeFill="background1" w:themeFillShade="D9"/>
          </w:tcPr>
          <w:p w14:paraId="01FB4603" w14:textId="77777777" w:rsidR="00066628" w:rsidRPr="00631CFA" w:rsidRDefault="00001017" w:rsidP="009A0818">
            <w:pPr>
              <w:spacing w:before="60" w:after="60"/>
              <w:rPr>
                <w:rFonts w:eastAsia="Times New Roman" w:cs="Arial"/>
                <w:i/>
              </w:rPr>
            </w:pPr>
            <w:r w:rsidRPr="00631CFA">
              <w:rPr>
                <w:rFonts w:cs="Arial"/>
                <w:i/>
              </w:rPr>
              <w:t>Participants</w:t>
            </w:r>
          </w:p>
        </w:tc>
      </w:tr>
      <w:tr w:rsidR="00BA4066" w:rsidRPr="00631CFA" w14:paraId="01FB4607" w14:textId="77777777" w:rsidTr="009D488B">
        <w:trPr>
          <w:jc w:val="center"/>
        </w:trPr>
        <w:tc>
          <w:tcPr>
            <w:tcW w:w="2508" w:type="dxa"/>
            <w:shd w:val="clear" w:color="auto" w:fill="auto"/>
          </w:tcPr>
          <w:p w14:paraId="6B873745" w14:textId="77777777" w:rsidR="00BA4066" w:rsidRPr="005569D3" w:rsidRDefault="00BA4066" w:rsidP="009A0818">
            <w:pPr>
              <w:autoSpaceDE w:val="0"/>
              <w:autoSpaceDN w:val="0"/>
              <w:adjustRightInd w:val="0"/>
              <w:spacing w:before="60" w:after="60"/>
              <w:rPr>
                <w:rFonts w:eastAsia="MS Mincho" w:cs="Arial"/>
                <w:lang w:eastAsia="en-GB"/>
              </w:rPr>
            </w:pPr>
            <w:r w:rsidRPr="005569D3">
              <w:rPr>
                <w:rFonts w:eastAsia="MS Mincho" w:cs="Arial"/>
                <w:lang w:eastAsia="en-GB"/>
              </w:rPr>
              <w:t xml:space="preserve">(Individual or General) Clearing Member </w:t>
            </w:r>
          </w:p>
          <w:p w14:paraId="01FB4605" w14:textId="678CD1A7" w:rsidR="00BA4066" w:rsidRPr="00631CFA" w:rsidRDefault="00BA4066" w:rsidP="009A0818">
            <w:pPr>
              <w:spacing w:before="60" w:after="60"/>
              <w:rPr>
                <w:rFonts w:cs="Arial"/>
              </w:rPr>
            </w:pPr>
          </w:p>
        </w:tc>
        <w:tc>
          <w:tcPr>
            <w:tcW w:w="6600" w:type="dxa"/>
            <w:shd w:val="clear" w:color="auto" w:fill="auto"/>
          </w:tcPr>
          <w:p w14:paraId="01FB4606" w14:textId="3D605065" w:rsidR="00BA4066" w:rsidRPr="00631CFA" w:rsidRDefault="00BA4066" w:rsidP="009A0818">
            <w:pPr>
              <w:spacing w:before="60" w:after="60"/>
              <w:rPr>
                <w:rFonts w:eastAsia="Times New Roman" w:cs="Arial"/>
              </w:rPr>
            </w:pPr>
            <w:r w:rsidRPr="005569D3">
              <w:rPr>
                <w:rFonts w:eastAsia="MS Mincho" w:cs="Arial"/>
                <w:lang w:eastAsia="en-GB"/>
              </w:rPr>
              <w:t>A member of a clearing house. In a CCP context, a general clearing member clears on its own behalf, for</w:t>
            </w:r>
            <w:r w:rsidRPr="005569D3">
              <w:rPr>
                <w:rFonts w:cs="Arial"/>
                <w:lang w:eastAsia="en-GB"/>
              </w:rPr>
              <w:t xml:space="preserve"> </w:t>
            </w:r>
            <w:r w:rsidRPr="005569D3">
              <w:rPr>
                <w:rFonts w:eastAsia="MS Mincho" w:cs="Arial"/>
                <w:lang w:eastAsia="en-GB"/>
              </w:rPr>
              <w:t>its customers and on behalf of other market participants. Direct/individual clearing members clear on their own behalf and on behalf of their customers.</w:t>
            </w:r>
          </w:p>
        </w:tc>
      </w:tr>
      <w:tr w:rsidR="00BA4066" w:rsidRPr="00631CFA" w14:paraId="01FB460A" w14:textId="77777777" w:rsidTr="009D488B">
        <w:trPr>
          <w:jc w:val="center"/>
        </w:trPr>
        <w:tc>
          <w:tcPr>
            <w:tcW w:w="2508" w:type="dxa"/>
            <w:shd w:val="clear" w:color="auto" w:fill="auto"/>
          </w:tcPr>
          <w:p w14:paraId="32F915F9" w14:textId="77777777" w:rsidR="00BA4066" w:rsidRPr="005569D3" w:rsidRDefault="00BA4066" w:rsidP="009A0818">
            <w:pPr>
              <w:autoSpaceDE w:val="0"/>
              <w:autoSpaceDN w:val="0"/>
              <w:adjustRightInd w:val="0"/>
              <w:spacing w:before="60" w:after="60"/>
              <w:rPr>
                <w:rFonts w:eastAsia="MS Mincho" w:cs="Arial"/>
                <w:lang w:eastAsia="en-GB"/>
              </w:rPr>
            </w:pPr>
            <w:r w:rsidRPr="005569D3">
              <w:rPr>
                <w:rFonts w:eastAsia="MS Mincho" w:cs="Arial"/>
                <w:lang w:eastAsia="en-GB"/>
              </w:rPr>
              <w:t>Central Counterparty</w:t>
            </w:r>
          </w:p>
          <w:p w14:paraId="01FB4608" w14:textId="4E1EB66F" w:rsidR="00BA4066" w:rsidRPr="00631CFA" w:rsidRDefault="00BA4066" w:rsidP="009A0818">
            <w:pPr>
              <w:spacing w:before="60" w:after="60"/>
              <w:rPr>
                <w:rFonts w:cs="Arial"/>
              </w:rPr>
            </w:pPr>
          </w:p>
        </w:tc>
        <w:tc>
          <w:tcPr>
            <w:tcW w:w="6600" w:type="dxa"/>
            <w:shd w:val="clear" w:color="auto" w:fill="auto"/>
          </w:tcPr>
          <w:p w14:paraId="01FB4609" w14:textId="18CCBEC9" w:rsidR="00BA4066" w:rsidRPr="00631CFA" w:rsidRDefault="00BA4066" w:rsidP="009A0818">
            <w:pPr>
              <w:spacing w:before="60" w:after="60"/>
              <w:rPr>
                <w:rFonts w:eastAsia="Times New Roman" w:cs="Arial"/>
              </w:rPr>
            </w:pPr>
            <w:r w:rsidRPr="005569D3">
              <w:rPr>
                <w:rFonts w:eastAsia="MS Mincho" w:cs="Arial"/>
                <w:lang w:eastAsia="en-GB"/>
              </w:rPr>
              <w:t>An entity that interposes itself between the counterparties to the contracts traded in one or more financial markets, on one or more trading venues, becoming the buyer to every seller and the seller to every buyer.</w:t>
            </w:r>
          </w:p>
        </w:tc>
      </w:tr>
      <w:tr w:rsidR="00066628" w:rsidRPr="00631CFA" w14:paraId="01FB460C" w14:textId="77777777" w:rsidTr="009C5BCB">
        <w:trPr>
          <w:jc w:val="center"/>
        </w:trPr>
        <w:tc>
          <w:tcPr>
            <w:tcW w:w="9108" w:type="dxa"/>
            <w:gridSpan w:val="2"/>
            <w:tcBorders>
              <w:bottom w:val="single" w:sz="4" w:space="0" w:color="auto"/>
            </w:tcBorders>
            <w:shd w:val="clear" w:color="auto" w:fill="D9D9D9" w:themeFill="background1" w:themeFillShade="D9"/>
          </w:tcPr>
          <w:p w14:paraId="01FB460B" w14:textId="77777777" w:rsidR="00066628" w:rsidRPr="00631CFA" w:rsidRDefault="00E633E0" w:rsidP="009A0818">
            <w:pPr>
              <w:spacing w:before="60" w:after="60"/>
              <w:rPr>
                <w:rFonts w:eastAsia="Times New Roman" w:cs="Arial"/>
                <w:i/>
              </w:rPr>
            </w:pPr>
            <w:proofErr w:type="spellStart"/>
            <w:r w:rsidRPr="00631CFA">
              <w:rPr>
                <w:rFonts w:cs="Arial"/>
                <w:i/>
              </w:rPr>
              <w:t>Business</w:t>
            </w:r>
            <w:r w:rsidR="002D4FAB" w:rsidRPr="00631CFA">
              <w:rPr>
                <w:rFonts w:cs="Arial"/>
                <w:i/>
              </w:rPr>
              <w:t>Role</w:t>
            </w:r>
            <w:r w:rsidR="00066628" w:rsidRPr="00631CFA">
              <w:rPr>
                <w:rFonts w:cs="Arial"/>
                <w:i/>
              </w:rPr>
              <w:t>s</w:t>
            </w:r>
            <w:proofErr w:type="spellEnd"/>
          </w:p>
        </w:tc>
      </w:tr>
      <w:tr w:rsidR="00BA4066" w:rsidRPr="00631CFA" w14:paraId="01FB461E" w14:textId="77777777" w:rsidTr="009D488B">
        <w:trPr>
          <w:jc w:val="center"/>
        </w:trPr>
        <w:tc>
          <w:tcPr>
            <w:tcW w:w="2508" w:type="dxa"/>
          </w:tcPr>
          <w:p w14:paraId="01FB461C" w14:textId="1178598A" w:rsidR="00BA4066" w:rsidRPr="00631CFA" w:rsidRDefault="00BA4066" w:rsidP="009A0818">
            <w:pPr>
              <w:spacing w:before="60" w:after="60"/>
              <w:rPr>
                <w:rFonts w:cs="Arial"/>
              </w:rPr>
            </w:pPr>
            <w:r w:rsidRPr="005569D3">
              <w:rPr>
                <w:rFonts w:cs="Arial"/>
              </w:rPr>
              <w:t>Global Custodian</w:t>
            </w:r>
          </w:p>
        </w:tc>
        <w:tc>
          <w:tcPr>
            <w:tcW w:w="6600" w:type="dxa"/>
          </w:tcPr>
          <w:p w14:paraId="01FB461D" w14:textId="510FC2E5" w:rsidR="00BA4066" w:rsidRPr="00631CFA" w:rsidRDefault="00BA4066" w:rsidP="009A0818">
            <w:pPr>
              <w:spacing w:before="60" w:after="60"/>
              <w:rPr>
                <w:rFonts w:cs="Arial"/>
              </w:rPr>
            </w:pPr>
            <w:r w:rsidRPr="005569D3">
              <w:rPr>
                <w:rStyle w:val="SoDAField"/>
                <w:rFonts w:cs="Arial"/>
                <w:color w:val="auto"/>
              </w:rPr>
              <w:t>The party that safe keeps and administers assets on behalf of the owner (from ISO 20022) and that has a network of sub-custodians.</w:t>
            </w:r>
          </w:p>
        </w:tc>
      </w:tr>
      <w:tr w:rsidR="00BA4066" w:rsidRPr="00631CFA" w14:paraId="01FB4621" w14:textId="77777777" w:rsidTr="009D488B">
        <w:trPr>
          <w:jc w:val="center"/>
        </w:trPr>
        <w:tc>
          <w:tcPr>
            <w:tcW w:w="2508" w:type="dxa"/>
          </w:tcPr>
          <w:p w14:paraId="01FB461F" w14:textId="64B4BB22" w:rsidR="00BA4066" w:rsidRPr="00631CFA" w:rsidRDefault="00BA4066" w:rsidP="009A0818">
            <w:pPr>
              <w:spacing w:before="60" w:after="60"/>
              <w:rPr>
                <w:rFonts w:cs="Arial"/>
              </w:rPr>
            </w:pPr>
            <w:r w:rsidRPr="005569D3">
              <w:rPr>
                <w:rFonts w:cs="Arial"/>
              </w:rPr>
              <w:t>Sub-Custodian</w:t>
            </w:r>
          </w:p>
        </w:tc>
        <w:tc>
          <w:tcPr>
            <w:tcW w:w="6600" w:type="dxa"/>
          </w:tcPr>
          <w:p w14:paraId="01FB4620" w14:textId="047BEF6E" w:rsidR="00BA4066" w:rsidRPr="00631CFA" w:rsidRDefault="00BA4066" w:rsidP="009A0818">
            <w:pPr>
              <w:spacing w:before="60" w:after="60"/>
              <w:rPr>
                <w:rFonts w:cs="Arial"/>
              </w:rPr>
            </w:pPr>
            <w:r w:rsidRPr="005569D3">
              <w:rPr>
                <w:rStyle w:val="SoDAField"/>
                <w:rFonts w:cs="Arial"/>
                <w:color w:val="auto"/>
              </w:rPr>
              <w:t xml:space="preserve">The party that </w:t>
            </w:r>
            <w:proofErr w:type="spellStart"/>
            <w:r w:rsidRPr="005569D3">
              <w:rPr>
                <w:rStyle w:val="SoDAField"/>
                <w:rFonts w:cs="Arial"/>
                <w:color w:val="auto"/>
              </w:rPr>
              <w:t>safekeeps</w:t>
            </w:r>
            <w:proofErr w:type="spellEnd"/>
            <w:r w:rsidRPr="005569D3">
              <w:rPr>
                <w:rStyle w:val="SoDAField"/>
                <w:rFonts w:cs="Arial"/>
                <w:color w:val="auto"/>
              </w:rPr>
              <w:t xml:space="preserve"> and administers assets on behalf of the owner (from ISO 20022).</w:t>
            </w:r>
          </w:p>
        </w:tc>
      </w:tr>
      <w:tr w:rsidR="00BA4066" w:rsidRPr="00631CFA" w14:paraId="01FB4624" w14:textId="77777777" w:rsidTr="009D488B">
        <w:trPr>
          <w:jc w:val="center"/>
        </w:trPr>
        <w:tc>
          <w:tcPr>
            <w:tcW w:w="2508" w:type="dxa"/>
          </w:tcPr>
          <w:p w14:paraId="01FB4622" w14:textId="219D0DE7" w:rsidR="00BA4066" w:rsidRPr="00631CFA" w:rsidRDefault="00BA4066" w:rsidP="009A0818">
            <w:pPr>
              <w:spacing w:before="60" w:after="60"/>
              <w:rPr>
                <w:rFonts w:cs="Arial"/>
              </w:rPr>
            </w:pPr>
            <w:r w:rsidRPr="005569D3">
              <w:rPr>
                <w:rFonts w:cs="Arial"/>
              </w:rPr>
              <w:t>Broker</w:t>
            </w:r>
          </w:p>
        </w:tc>
        <w:tc>
          <w:tcPr>
            <w:tcW w:w="6600" w:type="dxa"/>
          </w:tcPr>
          <w:p w14:paraId="01FB4623" w14:textId="212B2093" w:rsidR="00BA4066" w:rsidRPr="00631CFA" w:rsidRDefault="00BA4066" w:rsidP="009A0818">
            <w:pPr>
              <w:spacing w:before="60" w:after="60"/>
              <w:rPr>
                <w:rFonts w:cs="Arial"/>
              </w:rPr>
            </w:pPr>
            <w:r w:rsidRPr="005569D3">
              <w:rPr>
                <w:rFonts w:cs="Arial"/>
              </w:rPr>
              <w:t>The party that provides services to its members for the settlement of transactions and holding of assets.</w:t>
            </w:r>
          </w:p>
        </w:tc>
      </w:tr>
      <w:tr w:rsidR="00BA4066" w:rsidRPr="00631CFA" w14:paraId="01FB4627" w14:textId="77777777" w:rsidTr="009D488B">
        <w:trPr>
          <w:jc w:val="center"/>
        </w:trPr>
        <w:tc>
          <w:tcPr>
            <w:tcW w:w="2508" w:type="dxa"/>
          </w:tcPr>
          <w:p w14:paraId="01FB4625" w14:textId="0E8D7016" w:rsidR="00BA4066" w:rsidRPr="00631CFA" w:rsidRDefault="00BA4066" w:rsidP="009A0818">
            <w:pPr>
              <w:spacing w:before="60" w:after="60"/>
              <w:rPr>
                <w:rFonts w:cs="Arial"/>
              </w:rPr>
            </w:pPr>
            <w:r w:rsidRPr="005569D3">
              <w:rPr>
                <w:rFonts w:cs="Arial"/>
              </w:rPr>
              <w:t>CCP</w:t>
            </w:r>
          </w:p>
        </w:tc>
        <w:tc>
          <w:tcPr>
            <w:tcW w:w="6600" w:type="dxa"/>
          </w:tcPr>
          <w:p w14:paraId="01FB4626" w14:textId="6311B6CF" w:rsidR="00BA4066" w:rsidRPr="00631CFA" w:rsidRDefault="00BA4066" w:rsidP="009A0818">
            <w:pPr>
              <w:spacing w:before="60" w:after="60"/>
              <w:rPr>
                <w:rFonts w:cs="Arial"/>
              </w:rPr>
            </w:pPr>
            <w:r w:rsidRPr="005569D3">
              <w:rPr>
                <w:rFonts w:cs="Arial"/>
              </w:rPr>
              <w:t>The infrastructure that will act as central counterparty.</w:t>
            </w:r>
          </w:p>
        </w:tc>
      </w:tr>
    </w:tbl>
    <w:p w14:paraId="01FB4631" w14:textId="77777777" w:rsidR="00451F31" w:rsidRPr="00631CFA" w:rsidRDefault="00451F31" w:rsidP="002A4BF7">
      <w:pPr>
        <w:autoSpaceDE w:val="0"/>
        <w:autoSpaceDN w:val="0"/>
        <w:adjustRightInd w:val="0"/>
        <w:spacing w:before="120"/>
        <w:jc w:val="both"/>
        <w:rPr>
          <w:rFonts w:ascii="TimesNewRomanPSMT" w:hAnsi="TimesNewRomanPSMT" w:cs="TimesNewRomanPSMT"/>
          <w:color w:val="0070C0"/>
        </w:rPr>
      </w:pPr>
    </w:p>
    <w:tbl>
      <w:tblPr>
        <w:tblStyle w:val="TableGrid"/>
        <w:tblW w:w="0" w:type="auto"/>
        <w:tblInd w:w="250" w:type="dxa"/>
        <w:tblLook w:val="01E0" w:firstRow="1" w:lastRow="1" w:firstColumn="1" w:lastColumn="1" w:noHBand="0" w:noVBand="0"/>
      </w:tblPr>
      <w:tblGrid>
        <w:gridCol w:w="3108"/>
        <w:gridCol w:w="3000"/>
        <w:gridCol w:w="2946"/>
      </w:tblGrid>
      <w:tr w:rsidR="00451F31" w:rsidRPr="00631CFA" w14:paraId="01FB4633" w14:textId="77777777" w:rsidTr="00694AC5">
        <w:tc>
          <w:tcPr>
            <w:tcW w:w="9054" w:type="dxa"/>
            <w:gridSpan w:val="3"/>
            <w:tcBorders>
              <w:bottom w:val="single" w:sz="4" w:space="0" w:color="auto"/>
              <w:tl2br w:val="nil"/>
            </w:tcBorders>
            <w:shd w:val="clear" w:color="auto" w:fill="FFFFFF" w:themeFill="background1"/>
            <w:vAlign w:val="center"/>
          </w:tcPr>
          <w:p w14:paraId="01FB4632" w14:textId="77777777" w:rsidR="00451F31" w:rsidRPr="00631CFA" w:rsidRDefault="00E52996" w:rsidP="009A0818">
            <w:pPr>
              <w:spacing w:before="60" w:after="60"/>
              <w:jc w:val="center"/>
              <w:rPr>
                <w:rFonts w:cs="Arial"/>
                <w:b/>
              </w:rPr>
            </w:pPr>
            <w:proofErr w:type="spellStart"/>
            <w:r w:rsidRPr="00631CFA">
              <w:rPr>
                <w:rFonts w:cs="Arial"/>
                <w:b/>
                <w:i/>
              </w:rPr>
              <w:t>BusinessRole</w:t>
            </w:r>
            <w:r w:rsidR="00451F31" w:rsidRPr="00631CFA">
              <w:rPr>
                <w:rFonts w:cs="Arial"/>
                <w:b/>
                <w:i/>
              </w:rPr>
              <w:t>s</w:t>
            </w:r>
            <w:proofErr w:type="spellEnd"/>
            <w:r w:rsidR="00451F31" w:rsidRPr="00631CFA">
              <w:rPr>
                <w:rFonts w:cs="Arial"/>
                <w:b/>
              </w:rPr>
              <w:t>/</w:t>
            </w:r>
            <w:r w:rsidRPr="00631CFA">
              <w:rPr>
                <w:rFonts w:cs="Arial"/>
                <w:b/>
                <w:i/>
              </w:rPr>
              <w:t>Participants</w:t>
            </w:r>
            <w:r w:rsidR="00451F31" w:rsidRPr="00631CFA">
              <w:rPr>
                <w:rFonts w:cs="Arial"/>
                <w:b/>
              </w:rPr>
              <w:t xml:space="preserve"> Matrix Table</w:t>
            </w:r>
          </w:p>
        </w:tc>
      </w:tr>
      <w:tr w:rsidR="00451F31" w:rsidRPr="00631CFA" w14:paraId="01FB4638" w14:textId="77777777" w:rsidTr="00595E31">
        <w:tc>
          <w:tcPr>
            <w:tcW w:w="3108" w:type="dxa"/>
            <w:tcBorders>
              <w:bottom w:val="single" w:sz="4" w:space="0" w:color="auto"/>
              <w:tl2br w:val="single" w:sz="4" w:space="0" w:color="auto"/>
            </w:tcBorders>
            <w:shd w:val="clear" w:color="auto" w:fill="auto"/>
          </w:tcPr>
          <w:p w14:paraId="01FB4634" w14:textId="77777777" w:rsidR="00451F31" w:rsidRPr="00631CFA" w:rsidRDefault="00E52996" w:rsidP="009A0818">
            <w:pPr>
              <w:spacing w:before="60" w:after="60"/>
              <w:jc w:val="right"/>
              <w:rPr>
                <w:rFonts w:cs="Arial"/>
                <w:i/>
              </w:rPr>
            </w:pPr>
            <w:r w:rsidRPr="00631CFA">
              <w:rPr>
                <w:rFonts w:cs="Arial"/>
                <w:i/>
              </w:rPr>
              <w:t>Participant</w:t>
            </w:r>
            <w:r w:rsidR="00451F31" w:rsidRPr="00631CFA">
              <w:rPr>
                <w:rFonts w:cs="Arial"/>
                <w:i/>
              </w:rPr>
              <w:t>s</w:t>
            </w:r>
          </w:p>
          <w:p w14:paraId="01FB4635" w14:textId="77777777" w:rsidR="00451F31" w:rsidRPr="00631CFA" w:rsidRDefault="00E633E0" w:rsidP="009A0818">
            <w:pPr>
              <w:spacing w:before="60" w:after="60"/>
              <w:rPr>
                <w:rFonts w:cs="Arial"/>
                <w:i/>
              </w:rPr>
            </w:pPr>
            <w:proofErr w:type="spellStart"/>
            <w:r w:rsidRPr="00631CFA">
              <w:rPr>
                <w:rFonts w:cs="Arial"/>
                <w:i/>
              </w:rPr>
              <w:t>Business</w:t>
            </w:r>
            <w:r w:rsidR="00E52996" w:rsidRPr="00631CFA">
              <w:rPr>
                <w:rFonts w:cs="Arial"/>
                <w:i/>
              </w:rPr>
              <w:t>Role</w:t>
            </w:r>
            <w:r w:rsidR="00451F31" w:rsidRPr="00631CFA">
              <w:rPr>
                <w:rFonts w:cs="Arial"/>
                <w:i/>
              </w:rPr>
              <w:t>s</w:t>
            </w:r>
            <w:proofErr w:type="spellEnd"/>
          </w:p>
        </w:tc>
        <w:tc>
          <w:tcPr>
            <w:tcW w:w="3000" w:type="dxa"/>
            <w:shd w:val="clear" w:color="auto" w:fill="D9D9D9" w:themeFill="background1" w:themeFillShade="D9"/>
            <w:vAlign w:val="center"/>
          </w:tcPr>
          <w:p w14:paraId="01FB4636" w14:textId="0EA67F5B" w:rsidR="00451F31" w:rsidRPr="00631CFA" w:rsidRDefault="00BA4066" w:rsidP="009A0818">
            <w:pPr>
              <w:spacing w:before="60" w:after="60"/>
              <w:jc w:val="center"/>
              <w:rPr>
                <w:rFonts w:cs="Arial"/>
              </w:rPr>
            </w:pPr>
            <w:r>
              <w:rPr>
                <w:rFonts w:cs="Arial"/>
              </w:rPr>
              <w:t>Clearing Member (G or I)</w:t>
            </w:r>
          </w:p>
        </w:tc>
        <w:tc>
          <w:tcPr>
            <w:tcW w:w="2946" w:type="dxa"/>
            <w:shd w:val="clear" w:color="auto" w:fill="D9D9D9" w:themeFill="background1" w:themeFillShade="D9"/>
            <w:vAlign w:val="center"/>
          </w:tcPr>
          <w:p w14:paraId="01FB4637" w14:textId="28E143B1" w:rsidR="00451F31" w:rsidRPr="00631CFA" w:rsidRDefault="00BA4066" w:rsidP="009A0818">
            <w:pPr>
              <w:spacing w:before="60" w:after="60"/>
              <w:jc w:val="center"/>
              <w:rPr>
                <w:rFonts w:cs="Arial"/>
              </w:rPr>
            </w:pPr>
            <w:r>
              <w:rPr>
                <w:rFonts w:cs="Arial"/>
              </w:rPr>
              <w:t>Central Counterparty</w:t>
            </w:r>
          </w:p>
        </w:tc>
      </w:tr>
      <w:tr w:rsidR="00BA4066" w:rsidRPr="00631CFA" w14:paraId="01FB463C" w14:textId="77777777" w:rsidTr="00595E31">
        <w:tc>
          <w:tcPr>
            <w:tcW w:w="3108" w:type="dxa"/>
            <w:shd w:val="clear" w:color="auto" w:fill="D9D9D9" w:themeFill="background1" w:themeFillShade="D9"/>
          </w:tcPr>
          <w:p w14:paraId="01FB4639" w14:textId="7D94A300" w:rsidR="00BA4066" w:rsidRPr="00631CFA" w:rsidRDefault="00BA4066" w:rsidP="009A0818">
            <w:pPr>
              <w:spacing w:before="60" w:after="60"/>
              <w:rPr>
                <w:rFonts w:cs="Arial"/>
              </w:rPr>
            </w:pPr>
            <w:r w:rsidRPr="006B0135">
              <w:rPr>
                <w:rFonts w:cs="Arial"/>
              </w:rPr>
              <w:t>Global Custodian</w:t>
            </w:r>
          </w:p>
        </w:tc>
        <w:tc>
          <w:tcPr>
            <w:tcW w:w="3000" w:type="dxa"/>
            <w:vAlign w:val="center"/>
          </w:tcPr>
          <w:p w14:paraId="01FB463A" w14:textId="11033913" w:rsidR="00BA4066" w:rsidRPr="00631CFA" w:rsidRDefault="00BA4066" w:rsidP="009A0818">
            <w:pPr>
              <w:spacing w:before="60" w:after="60"/>
              <w:jc w:val="center"/>
              <w:rPr>
                <w:rFonts w:cs="Arial"/>
              </w:rPr>
            </w:pPr>
            <w:r w:rsidRPr="006B0135">
              <w:rPr>
                <w:rFonts w:cs="Arial"/>
              </w:rPr>
              <w:t>X</w:t>
            </w:r>
          </w:p>
        </w:tc>
        <w:tc>
          <w:tcPr>
            <w:tcW w:w="2946" w:type="dxa"/>
            <w:vAlign w:val="center"/>
          </w:tcPr>
          <w:p w14:paraId="01FB463B" w14:textId="30197D63" w:rsidR="00BA4066" w:rsidRPr="00631CFA" w:rsidRDefault="00BA4066" w:rsidP="009A0818">
            <w:pPr>
              <w:spacing w:before="60" w:after="60"/>
              <w:jc w:val="center"/>
              <w:rPr>
                <w:rFonts w:cs="Arial"/>
              </w:rPr>
            </w:pPr>
          </w:p>
        </w:tc>
      </w:tr>
      <w:tr w:rsidR="00BA4066" w:rsidRPr="00631CFA" w14:paraId="01FB464C" w14:textId="77777777" w:rsidTr="00595E31">
        <w:tc>
          <w:tcPr>
            <w:tcW w:w="3108" w:type="dxa"/>
            <w:shd w:val="clear" w:color="auto" w:fill="D9D9D9" w:themeFill="background1" w:themeFillShade="D9"/>
          </w:tcPr>
          <w:p w14:paraId="01FB4649" w14:textId="4A3E3661" w:rsidR="00BA4066" w:rsidRPr="00631CFA" w:rsidRDefault="00BA4066" w:rsidP="009A0818">
            <w:pPr>
              <w:spacing w:before="60" w:after="60"/>
              <w:rPr>
                <w:rFonts w:cs="Arial"/>
              </w:rPr>
            </w:pPr>
            <w:r w:rsidRPr="006B0135">
              <w:rPr>
                <w:rFonts w:cs="Arial"/>
              </w:rPr>
              <w:t>Sub-Custodian</w:t>
            </w:r>
          </w:p>
        </w:tc>
        <w:tc>
          <w:tcPr>
            <w:tcW w:w="3000" w:type="dxa"/>
            <w:vAlign w:val="center"/>
          </w:tcPr>
          <w:p w14:paraId="01FB464A" w14:textId="43B1431A" w:rsidR="00BA4066" w:rsidRPr="00631CFA" w:rsidRDefault="00BA4066" w:rsidP="009A0818">
            <w:pPr>
              <w:spacing w:before="60" w:after="60"/>
              <w:jc w:val="center"/>
              <w:rPr>
                <w:rFonts w:cs="Arial"/>
              </w:rPr>
            </w:pPr>
            <w:r w:rsidRPr="006B0135">
              <w:rPr>
                <w:rFonts w:cs="Arial"/>
              </w:rPr>
              <w:t>X</w:t>
            </w:r>
          </w:p>
        </w:tc>
        <w:tc>
          <w:tcPr>
            <w:tcW w:w="2946" w:type="dxa"/>
            <w:vAlign w:val="center"/>
          </w:tcPr>
          <w:p w14:paraId="01FB464B" w14:textId="6672602C" w:rsidR="00BA4066" w:rsidRPr="00631CFA" w:rsidRDefault="00BA4066" w:rsidP="009A0818">
            <w:pPr>
              <w:spacing w:before="60" w:after="60"/>
              <w:jc w:val="center"/>
              <w:rPr>
                <w:rFonts w:cs="Arial"/>
              </w:rPr>
            </w:pPr>
          </w:p>
        </w:tc>
      </w:tr>
      <w:tr w:rsidR="00BA4066" w:rsidRPr="00631CFA" w14:paraId="01FB4650" w14:textId="77777777" w:rsidTr="00595E31">
        <w:tc>
          <w:tcPr>
            <w:tcW w:w="3108" w:type="dxa"/>
            <w:shd w:val="clear" w:color="auto" w:fill="D9D9D9" w:themeFill="background1" w:themeFillShade="D9"/>
          </w:tcPr>
          <w:p w14:paraId="01FB464D" w14:textId="4FB8F8FC" w:rsidR="00BA4066" w:rsidRPr="00631CFA" w:rsidRDefault="00BA4066" w:rsidP="009A0818">
            <w:pPr>
              <w:spacing w:before="60" w:after="60"/>
              <w:rPr>
                <w:rFonts w:cs="Arial"/>
              </w:rPr>
            </w:pPr>
            <w:r w:rsidRPr="006B0135">
              <w:rPr>
                <w:rFonts w:cs="Arial"/>
              </w:rPr>
              <w:t>Broker</w:t>
            </w:r>
          </w:p>
        </w:tc>
        <w:tc>
          <w:tcPr>
            <w:tcW w:w="3000" w:type="dxa"/>
            <w:vAlign w:val="center"/>
          </w:tcPr>
          <w:p w14:paraId="01FB464E" w14:textId="026814F1" w:rsidR="00BA4066" w:rsidRPr="00631CFA" w:rsidRDefault="00BA4066" w:rsidP="009A0818">
            <w:pPr>
              <w:spacing w:before="60" w:after="60"/>
              <w:jc w:val="center"/>
              <w:rPr>
                <w:rFonts w:cs="Arial"/>
              </w:rPr>
            </w:pPr>
            <w:r w:rsidRPr="006B0135">
              <w:rPr>
                <w:rFonts w:cs="Arial"/>
              </w:rPr>
              <w:t>X</w:t>
            </w:r>
          </w:p>
        </w:tc>
        <w:tc>
          <w:tcPr>
            <w:tcW w:w="2946" w:type="dxa"/>
            <w:vAlign w:val="center"/>
          </w:tcPr>
          <w:p w14:paraId="01FB464F" w14:textId="58675284" w:rsidR="00BA4066" w:rsidRPr="00631CFA" w:rsidRDefault="00BA4066" w:rsidP="009A0818">
            <w:pPr>
              <w:spacing w:before="60" w:after="60"/>
              <w:jc w:val="center"/>
              <w:rPr>
                <w:rFonts w:cs="Arial"/>
              </w:rPr>
            </w:pPr>
          </w:p>
        </w:tc>
      </w:tr>
      <w:tr w:rsidR="00BA4066" w:rsidRPr="00631CFA" w14:paraId="01FB4654" w14:textId="77777777" w:rsidTr="00595E31">
        <w:tc>
          <w:tcPr>
            <w:tcW w:w="3108" w:type="dxa"/>
            <w:shd w:val="clear" w:color="auto" w:fill="D9D9D9" w:themeFill="background1" w:themeFillShade="D9"/>
          </w:tcPr>
          <w:p w14:paraId="01FB4651" w14:textId="0634BBE9" w:rsidR="00BA4066" w:rsidRPr="00631CFA" w:rsidRDefault="00BA4066" w:rsidP="009A0818">
            <w:pPr>
              <w:spacing w:before="60" w:after="60"/>
              <w:rPr>
                <w:rFonts w:cs="Arial"/>
              </w:rPr>
            </w:pPr>
            <w:r w:rsidRPr="006B0135">
              <w:rPr>
                <w:rFonts w:cs="Arial"/>
              </w:rPr>
              <w:t>CCP</w:t>
            </w:r>
          </w:p>
        </w:tc>
        <w:tc>
          <w:tcPr>
            <w:tcW w:w="3000" w:type="dxa"/>
            <w:vAlign w:val="center"/>
          </w:tcPr>
          <w:p w14:paraId="01FB4652" w14:textId="2F105FD7" w:rsidR="00BA4066" w:rsidRPr="00631CFA" w:rsidRDefault="00BA4066" w:rsidP="009A0818">
            <w:pPr>
              <w:spacing w:before="60" w:after="60"/>
              <w:jc w:val="center"/>
              <w:rPr>
                <w:rFonts w:cs="Arial"/>
              </w:rPr>
            </w:pPr>
          </w:p>
        </w:tc>
        <w:tc>
          <w:tcPr>
            <w:tcW w:w="2946" w:type="dxa"/>
            <w:vAlign w:val="center"/>
          </w:tcPr>
          <w:p w14:paraId="01FB4653" w14:textId="6DF80284" w:rsidR="00BA4066" w:rsidRPr="00631CFA" w:rsidRDefault="00BA4066" w:rsidP="009A0818">
            <w:pPr>
              <w:spacing w:before="60" w:after="60"/>
              <w:jc w:val="center"/>
              <w:rPr>
                <w:rFonts w:cs="Arial"/>
              </w:rPr>
            </w:pPr>
            <w:r w:rsidRPr="006B0135">
              <w:rPr>
                <w:rFonts w:cs="Arial"/>
              </w:rPr>
              <w:t>X</w:t>
            </w:r>
          </w:p>
        </w:tc>
      </w:tr>
    </w:tbl>
    <w:p w14:paraId="01FB4666" w14:textId="5E145F70" w:rsidR="00746347" w:rsidRPr="00631CFA" w:rsidRDefault="0075384C" w:rsidP="007F385C">
      <w:pPr>
        <w:pStyle w:val="Heading1"/>
      </w:pPr>
      <w:bookmarkStart w:id="38" w:name="_Toc355789206"/>
      <w:bookmarkStart w:id="39" w:name="_Toc412636868"/>
      <w:proofErr w:type="spellStart"/>
      <w:r w:rsidRPr="00631CFA">
        <w:rPr>
          <w:i/>
        </w:rPr>
        <w:t>B</w:t>
      </w:r>
      <w:r w:rsidR="00DD0A65" w:rsidRPr="00631CFA">
        <w:rPr>
          <w:i/>
        </w:rPr>
        <w:t>usiness</w:t>
      </w:r>
      <w:r w:rsidR="00CD105E" w:rsidRPr="00631CFA">
        <w:rPr>
          <w:i/>
        </w:rPr>
        <w:t>P</w:t>
      </w:r>
      <w:r w:rsidR="000B5CDA" w:rsidRPr="00631CFA">
        <w:rPr>
          <w:i/>
        </w:rPr>
        <w:t>rocess</w:t>
      </w:r>
      <w:proofErr w:type="spellEnd"/>
      <w:r w:rsidRPr="00631CFA">
        <w:t xml:space="preserve"> </w:t>
      </w:r>
      <w:r w:rsidR="00CD105E" w:rsidRPr="00631CFA">
        <w:t>D</w:t>
      </w:r>
      <w:r w:rsidR="00B000D4" w:rsidRPr="00631CFA">
        <w:t>escription</w:t>
      </w:r>
      <w:bookmarkEnd w:id="38"/>
      <w:bookmarkEnd w:id="39"/>
    </w:p>
    <w:p w14:paraId="01FB4667" w14:textId="77777777" w:rsidR="00FF65B3" w:rsidRPr="00631CFA" w:rsidRDefault="00CD105E" w:rsidP="00BB5003">
      <w:pPr>
        <w:pStyle w:val="Heading2"/>
      </w:pPr>
      <w:bookmarkStart w:id="40" w:name="_Toc183937453"/>
      <w:bookmarkStart w:id="41" w:name="_Toc355789207"/>
      <w:bookmarkStart w:id="42" w:name="_Toc412636869"/>
      <w:proofErr w:type="spellStart"/>
      <w:r w:rsidRPr="00631CFA">
        <w:rPr>
          <w:i/>
        </w:rPr>
        <w:t>Business</w:t>
      </w:r>
      <w:r w:rsidR="0092566F" w:rsidRPr="00631CFA">
        <w:rPr>
          <w:i/>
        </w:rPr>
        <w:t>Process</w:t>
      </w:r>
      <w:proofErr w:type="spellEnd"/>
      <w:r w:rsidRPr="00631CFA">
        <w:t xml:space="preserve"> D</w:t>
      </w:r>
      <w:r w:rsidR="00FF65B3" w:rsidRPr="00631CFA">
        <w:t>iagram</w:t>
      </w:r>
      <w:bookmarkEnd w:id="40"/>
      <w:bookmarkEnd w:id="41"/>
      <w:bookmarkEnd w:id="42"/>
    </w:p>
    <w:p w14:paraId="36B0928C" w14:textId="6B5BDB00" w:rsidR="009C5BCB" w:rsidRPr="00631CFA" w:rsidRDefault="00BA4066" w:rsidP="00BA4066">
      <w:pPr>
        <w:spacing w:before="20"/>
        <w:rPr>
          <w:rFonts w:cs="Arial"/>
        </w:rPr>
      </w:pPr>
      <w:r w:rsidRPr="00BA4066">
        <w:rPr>
          <w:rFonts w:cs="Arial"/>
        </w:rPr>
        <w:t xml:space="preserve">This diagram pictures the high level </w:t>
      </w:r>
      <w:proofErr w:type="spellStart"/>
      <w:r w:rsidRPr="00BA4066">
        <w:rPr>
          <w:rFonts w:cs="Arial"/>
          <w:i/>
        </w:rPr>
        <w:t>BusinessProcesses</w:t>
      </w:r>
      <w:proofErr w:type="spellEnd"/>
      <w:r w:rsidRPr="00BA4066">
        <w:rPr>
          <w:rFonts w:cs="Arial"/>
        </w:rPr>
        <w:t xml:space="preserve"> covered by this project. These high level </w:t>
      </w:r>
      <w:proofErr w:type="spellStart"/>
      <w:r w:rsidRPr="00BA4066">
        <w:rPr>
          <w:rFonts w:cs="Arial"/>
          <w:i/>
        </w:rPr>
        <w:t>BusinessProcesses</w:t>
      </w:r>
      <w:proofErr w:type="spellEnd"/>
      <w:r w:rsidRPr="00BA4066">
        <w:rPr>
          <w:rFonts w:cs="Arial"/>
        </w:rPr>
        <w:t xml:space="preserve">, if necessary, can be further split down into more detailed </w:t>
      </w:r>
      <w:proofErr w:type="spellStart"/>
      <w:r w:rsidRPr="00BA4066">
        <w:rPr>
          <w:rFonts w:cs="Arial"/>
          <w:i/>
        </w:rPr>
        <w:t>BusinessProcesses</w:t>
      </w:r>
      <w:proofErr w:type="spellEnd"/>
      <w:r w:rsidRPr="00BA4066">
        <w:rPr>
          <w:rFonts w:cs="Arial"/>
        </w:rPr>
        <w:t xml:space="preserve"> during the business modelling phase. The aim of the below is to describe the high-level scope of the project, not to be exhaustive. Some of the processes</w:t>
      </w:r>
      <w:r>
        <w:rPr>
          <w:rFonts w:cs="Arial"/>
        </w:rPr>
        <w:t xml:space="preserve"> below</w:t>
      </w:r>
      <w:r w:rsidRPr="00BA4066">
        <w:rPr>
          <w:rFonts w:cs="Arial"/>
        </w:rPr>
        <w:t xml:space="preserve"> (Collateral Management and Reporting processes) are shown for completeness purposes only but are not part of the scope of the Clearing project.</w:t>
      </w:r>
    </w:p>
    <w:p w14:paraId="01FB4669" w14:textId="77777777" w:rsidR="00CE2ED9" w:rsidRPr="00631CFA" w:rsidRDefault="00CE2ED9" w:rsidP="00AC5449">
      <w:pPr>
        <w:spacing w:before="20"/>
        <w:jc w:val="both"/>
        <w:rPr>
          <w:rFonts w:cs="Arial"/>
          <w:color w:val="0070C0"/>
          <w:sz w:val="18"/>
        </w:rPr>
      </w:pPr>
    </w:p>
    <w:p w14:paraId="01FB466A" w14:textId="45917F4C" w:rsidR="008752C4" w:rsidRPr="00631CFA" w:rsidRDefault="00BA4066" w:rsidP="00AC5449">
      <w:pPr>
        <w:spacing w:before="20"/>
        <w:jc w:val="both"/>
        <w:rPr>
          <w:rFonts w:cs="Arial"/>
          <w:color w:val="0070C0"/>
          <w:sz w:val="18"/>
        </w:rPr>
      </w:pPr>
      <w:r>
        <w:object w:dxaOrig="9135" w:dyaOrig="4605" w14:anchorId="4DB576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8pt;height:230.4pt" o:ole="">
            <v:imagedata r:id="rId27" o:title=""/>
          </v:shape>
          <o:OLEObject Type="Embed" ProgID="Visio.Drawing.11" ShapeID="_x0000_i1025" DrawAspect="Content" ObjectID="_1488279713" r:id="rId28"/>
        </w:object>
      </w:r>
    </w:p>
    <w:p w14:paraId="01FB466B" w14:textId="77777777" w:rsidR="00FF65B3" w:rsidRPr="00631CFA" w:rsidRDefault="00FF65B3" w:rsidP="00A62C34">
      <w:pPr>
        <w:jc w:val="center"/>
      </w:pPr>
    </w:p>
    <w:p w14:paraId="789240E1" w14:textId="77777777" w:rsidR="00BA4066" w:rsidRPr="006B0135" w:rsidRDefault="00BA4066" w:rsidP="00BA4066">
      <w:pPr>
        <w:spacing w:before="0" w:after="120"/>
        <w:ind w:left="360" w:hanging="360"/>
        <w:jc w:val="both"/>
        <w:rPr>
          <w:rFonts w:cs="Arial"/>
          <w:b/>
          <w:sz w:val="22"/>
          <w:szCs w:val="22"/>
          <w:u w:val="single"/>
        </w:rPr>
      </w:pPr>
      <w:r w:rsidRPr="006B0135">
        <w:rPr>
          <w:rFonts w:cs="Arial"/>
          <w:b/>
          <w:sz w:val="22"/>
          <w:szCs w:val="22"/>
          <w:u w:val="single"/>
        </w:rPr>
        <w:t>Trade Management process:</w:t>
      </w:r>
    </w:p>
    <w:p w14:paraId="1DCFFA1E" w14:textId="77777777" w:rsidR="00BA4066" w:rsidRPr="006B0135" w:rsidRDefault="00BA4066" w:rsidP="00BA4066">
      <w:pPr>
        <w:numPr>
          <w:ilvl w:val="0"/>
          <w:numId w:val="8"/>
        </w:numPr>
        <w:spacing w:before="0" w:after="120"/>
        <w:jc w:val="both"/>
        <w:rPr>
          <w:rFonts w:cs="Arial"/>
        </w:rPr>
      </w:pPr>
      <w:r w:rsidRPr="006B0135">
        <w:rPr>
          <w:rFonts w:cs="Arial"/>
        </w:rPr>
        <w:t>Definition: Process by which the CCP creates two trades (after Novation) from the one received from the exchange and reports them to the Clearing Members (CMs). The Novation is the legal concept that enables a CCP to become the counterparty. Through novation the original contract between the buyer and seller is extinguished and replaced by two new contracts, one between the CCP and the buyer and the one between the CCP and the seller.</w:t>
      </w:r>
    </w:p>
    <w:p w14:paraId="4EBB0679" w14:textId="77777777" w:rsidR="00BA4066" w:rsidRPr="006B0135" w:rsidRDefault="00BA4066" w:rsidP="00BA4066">
      <w:pPr>
        <w:numPr>
          <w:ilvl w:val="0"/>
          <w:numId w:val="8"/>
        </w:numPr>
        <w:spacing w:before="0" w:after="120"/>
        <w:jc w:val="both"/>
        <w:rPr>
          <w:rFonts w:cs="Arial"/>
        </w:rPr>
      </w:pPr>
      <w:r w:rsidRPr="006B0135">
        <w:rPr>
          <w:rFonts w:cs="Arial"/>
        </w:rPr>
        <w:t>Trigger: The process is triggered when the trading venue (either an exchange of a multilateral trading facility) notifies a trade to the CCP.</w:t>
      </w:r>
    </w:p>
    <w:p w14:paraId="77F424EC" w14:textId="77777777" w:rsidR="00BA4066" w:rsidRPr="006B0135" w:rsidRDefault="00BA4066" w:rsidP="00BA4066">
      <w:pPr>
        <w:numPr>
          <w:ilvl w:val="0"/>
          <w:numId w:val="8"/>
        </w:numPr>
        <w:spacing w:before="0" w:after="120"/>
        <w:jc w:val="both"/>
        <w:rPr>
          <w:rFonts w:cs="Arial"/>
        </w:rPr>
      </w:pPr>
      <w:r w:rsidRPr="006B0135">
        <w:rPr>
          <w:rFonts w:cs="Arial"/>
        </w:rPr>
        <w:t>Pre-conditions: CCP accepts the trade.</w:t>
      </w:r>
    </w:p>
    <w:p w14:paraId="6C39712F" w14:textId="77777777" w:rsidR="00BA4066" w:rsidRPr="006B0135" w:rsidRDefault="00BA4066" w:rsidP="00BA4066">
      <w:pPr>
        <w:numPr>
          <w:ilvl w:val="0"/>
          <w:numId w:val="8"/>
        </w:numPr>
        <w:spacing w:before="0" w:after="120"/>
        <w:jc w:val="both"/>
        <w:rPr>
          <w:rFonts w:cs="Arial"/>
        </w:rPr>
      </w:pPr>
      <w:r w:rsidRPr="006B0135">
        <w:rPr>
          <w:rFonts w:cs="Arial"/>
        </w:rPr>
        <w:t>Post-conditions: The Clearing member is notified of the trade.</w:t>
      </w:r>
    </w:p>
    <w:p w14:paraId="72B8173A" w14:textId="77777777" w:rsidR="00BA4066" w:rsidRPr="006B0135" w:rsidRDefault="00BA4066" w:rsidP="00BA4066">
      <w:pPr>
        <w:numPr>
          <w:ilvl w:val="0"/>
          <w:numId w:val="8"/>
        </w:numPr>
        <w:spacing w:before="0" w:after="120"/>
        <w:jc w:val="both"/>
        <w:rPr>
          <w:rFonts w:cs="Arial"/>
        </w:rPr>
      </w:pPr>
      <w:r w:rsidRPr="006B0135">
        <w:rPr>
          <w:rFonts w:cs="Arial"/>
        </w:rPr>
        <w:t>Role: CCP</w:t>
      </w:r>
    </w:p>
    <w:p w14:paraId="4A6E1D19" w14:textId="77777777" w:rsidR="00BA4066" w:rsidRPr="006B0135" w:rsidRDefault="00BA4066" w:rsidP="00BA4066">
      <w:pPr>
        <w:spacing w:before="0" w:after="120"/>
        <w:ind w:left="360" w:hanging="360"/>
        <w:jc w:val="both"/>
        <w:rPr>
          <w:rFonts w:cs="Arial"/>
          <w:b/>
          <w:sz w:val="22"/>
          <w:szCs w:val="22"/>
          <w:u w:val="single"/>
        </w:rPr>
      </w:pPr>
      <w:r w:rsidRPr="006B0135">
        <w:rPr>
          <w:rFonts w:cs="Arial"/>
          <w:b/>
          <w:sz w:val="22"/>
          <w:szCs w:val="22"/>
          <w:u w:val="single"/>
        </w:rPr>
        <w:t>Risk Management process:</w:t>
      </w:r>
    </w:p>
    <w:p w14:paraId="7D5F13E8" w14:textId="77777777" w:rsidR="00BA4066" w:rsidRPr="006B0135" w:rsidRDefault="00BA4066" w:rsidP="00BA4066">
      <w:pPr>
        <w:numPr>
          <w:ilvl w:val="0"/>
          <w:numId w:val="8"/>
        </w:numPr>
        <w:spacing w:before="0" w:after="120"/>
        <w:jc w:val="both"/>
        <w:rPr>
          <w:rFonts w:cs="Arial"/>
        </w:rPr>
      </w:pPr>
      <w:r w:rsidRPr="006B0135">
        <w:rPr>
          <w:rFonts w:cs="Arial"/>
        </w:rPr>
        <w:t>Definition: Process or approach that seeks to eliminate or at least minimize the level of risk associated with a business operation. This process encompasses three sub-processes: the netting, the margining and the Default Fund contribution processes.</w:t>
      </w:r>
    </w:p>
    <w:p w14:paraId="438BA497" w14:textId="77777777" w:rsidR="00BA4066" w:rsidRPr="006B0135" w:rsidRDefault="00BA4066" w:rsidP="00BA4066">
      <w:pPr>
        <w:numPr>
          <w:ilvl w:val="0"/>
          <w:numId w:val="8"/>
        </w:numPr>
        <w:spacing w:before="0" w:after="120"/>
        <w:jc w:val="both"/>
        <w:rPr>
          <w:rFonts w:cs="Arial"/>
        </w:rPr>
      </w:pPr>
      <w:r w:rsidRPr="006B0135">
        <w:rPr>
          <w:rFonts w:cs="Arial"/>
        </w:rPr>
        <w:t>Trigger: During the day or at the end of the day, depending on each CCP’s internal rules, each clearing member ‘risk profile is evaluated.</w:t>
      </w:r>
    </w:p>
    <w:p w14:paraId="5F3611B1" w14:textId="77777777" w:rsidR="00BA4066" w:rsidRPr="006B0135" w:rsidRDefault="00BA4066" w:rsidP="00BA4066">
      <w:pPr>
        <w:numPr>
          <w:ilvl w:val="0"/>
          <w:numId w:val="8"/>
        </w:numPr>
        <w:spacing w:before="0" w:after="120"/>
        <w:jc w:val="both"/>
        <w:rPr>
          <w:rFonts w:cs="Arial"/>
        </w:rPr>
      </w:pPr>
      <w:r w:rsidRPr="006B0135">
        <w:rPr>
          <w:rFonts w:cs="Arial"/>
        </w:rPr>
        <w:t>Pre-conditions: None.</w:t>
      </w:r>
    </w:p>
    <w:p w14:paraId="38518F2A" w14:textId="77777777" w:rsidR="00BA4066" w:rsidRPr="006B0135" w:rsidRDefault="00BA4066" w:rsidP="00BA4066">
      <w:pPr>
        <w:numPr>
          <w:ilvl w:val="0"/>
          <w:numId w:val="8"/>
        </w:numPr>
        <w:spacing w:before="0" w:after="120"/>
        <w:jc w:val="both"/>
        <w:rPr>
          <w:rFonts w:cs="Arial"/>
        </w:rPr>
      </w:pPr>
      <w:r w:rsidRPr="006B0135">
        <w:rPr>
          <w:rFonts w:cs="Arial"/>
        </w:rPr>
        <w:t>Post-conditions:  Each Clearing Member may be requested to provide collateral to cover any risk identified.</w:t>
      </w:r>
    </w:p>
    <w:p w14:paraId="2BEE0C42" w14:textId="77777777" w:rsidR="00BA4066" w:rsidRPr="006B0135" w:rsidRDefault="00BA4066" w:rsidP="00BA4066">
      <w:pPr>
        <w:numPr>
          <w:ilvl w:val="0"/>
          <w:numId w:val="8"/>
        </w:numPr>
        <w:spacing w:before="0" w:after="120"/>
        <w:jc w:val="both"/>
        <w:rPr>
          <w:rFonts w:cs="Arial"/>
        </w:rPr>
      </w:pPr>
      <w:r w:rsidRPr="006B0135">
        <w:rPr>
          <w:rFonts w:cs="Arial"/>
        </w:rPr>
        <w:t>Role: CCP</w:t>
      </w:r>
    </w:p>
    <w:p w14:paraId="66591D2F" w14:textId="77777777" w:rsidR="00BA4066" w:rsidRPr="006B0135" w:rsidRDefault="00BA4066" w:rsidP="00BA4066">
      <w:pPr>
        <w:numPr>
          <w:ilvl w:val="0"/>
          <w:numId w:val="31"/>
        </w:numPr>
        <w:tabs>
          <w:tab w:val="clear" w:pos="360"/>
          <w:tab w:val="num" w:pos="720"/>
        </w:tabs>
        <w:spacing w:before="0" w:after="120"/>
        <w:ind w:left="720"/>
        <w:jc w:val="both"/>
        <w:rPr>
          <w:rFonts w:cs="Arial"/>
          <w:b/>
          <w:sz w:val="22"/>
          <w:szCs w:val="22"/>
          <w:u w:val="single"/>
        </w:rPr>
      </w:pPr>
      <w:r w:rsidRPr="006B0135">
        <w:rPr>
          <w:rFonts w:cs="Arial"/>
          <w:b/>
          <w:sz w:val="22"/>
          <w:szCs w:val="22"/>
          <w:u w:val="single"/>
        </w:rPr>
        <w:t>Netting process:</w:t>
      </w:r>
    </w:p>
    <w:p w14:paraId="03C192C8"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Definition: Process by which a CCP takes all trades legs of a CM into account to calculate the net resulting position (client and house) which will be the basis for the margining process.</w:t>
      </w:r>
    </w:p>
    <w:p w14:paraId="3428BC0D"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Trigger: End of day milestones from all markets.</w:t>
      </w:r>
    </w:p>
    <w:p w14:paraId="19C31DCF"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Pre-conditions: None</w:t>
      </w:r>
    </w:p>
    <w:p w14:paraId="6D5B54EE"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Post-conditions: The CCP nets all the positions (per margin account– House and Client). The Clearing Member is informed of the netting results and it reconciles his netting calculation with the CCP results (based on the netting parameters).</w:t>
      </w:r>
    </w:p>
    <w:p w14:paraId="63D61A48" w14:textId="77777777" w:rsidR="00BA4066" w:rsidRDefault="00BA4066" w:rsidP="00BA4066">
      <w:pPr>
        <w:numPr>
          <w:ilvl w:val="0"/>
          <w:numId w:val="8"/>
        </w:numPr>
        <w:tabs>
          <w:tab w:val="clear" w:pos="360"/>
          <w:tab w:val="num" w:pos="720"/>
        </w:tabs>
        <w:spacing w:before="0" w:after="120"/>
        <w:ind w:left="720"/>
        <w:jc w:val="both"/>
      </w:pPr>
      <w:r w:rsidRPr="006B0135">
        <w:rPr>
          <w:rFonts w:cs="Arial"/>
        </w:rPr>
        <w:t>Role: CCP</w:t>
      </w:r>
    </w:p>
    <w:p w14:paraId="27BB24AF" w14:textId="77777777" w:rsidR="00BA4066" w:rsidRPr="006B0135" w:rsidRDefault="00BA4066" w:rsidP="00BA4066">
      <w:pPr>
        <w:numPr>
          <w:ilvl w:val="0"/>
          <w:numId w:val="31"/>
        </w:numPr>
        <w:tabs>
          <w:tab w:val="clear" w:pos="360"/>
          <w:tab w:val="num" w:pos="720"/>
        </w:tabs>
        <w:spacing w:before="0" w:after="120"/>
        <w:ind w:left="720"/>
        <w:jc w:val="both"/>
        <w:rPr>
          <w:rFonts w:cs="Arial"/>
          <w:b/>
          <w:sz w:val="22"/>
          <w:szCs w:val="22"/>
          <w:u w:val="single"/>
        </w:rPr>
      </w:pPr>
      <w:r w:rsidRPr="006B0135">
        <w:rPr>
          <w:rFonts w:cs="Arial"/>
          <w:b/>
          <w:sz w:val="22"/>
          <w:szCs w:val="22"/>
          <w:u w:val="single"/>
        </w:rPr>
        <w:t xml:space="preserve">Margining process: </w:t>
      </w:r>
    </w:p>
    <w:p w14:paraId="517B0FF6"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Definition: Process by which a CCP will collect margin from Clearing Members based on historical and current market value of securities held. If requirements are modified, margin calls are made to maintain the risk profile. Margin calls should be made at least once a day, intraday margin calls are possible. Margining requirements can be collected based on either net or gross positions held by a participant.</w:t>
      </w:r>
    </w:p>
    <w:p w14:paraId="792027A8"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Trigger: The process can be triggered by the completion of the netting process, but margin calculation can be done intraday. Each CCP will define when this calculation should be done.</w:t>
      </w:r>
    </w:p>
    <w:p w14:paraId="619E4952"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Pre-conditions: Net position has been calculated or a specific milestone is reached.</w:t>
      </w:r>
    </w:p>
    <w:p w14:paraId="106FC135"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Post-conditions: CCP sends a margin call to Clearing Member if required.</w:t>
      </w:r>
    </w:p>
    <w:p w14:paraId="2A53CFBE" w14:textId="77777777" w:rsidR="00BA4066" w:rsidRDefault="00BA4066" w:rsidP="00BA4066">
      <w:pPr>
        <w:numPr>
          <w:ilvl w:val="0"/>
          <w:numId w:val="8"/>
        </w:numPr>
        <w:tabs>
          <w:tab w:val="clear" w:pos="360"/>
          <w:tab w:val="num" w:pos="720"/>
        </w:tabs>
        <w:spacing w:before="0" w:after="120"/>
        <w:ind w:left="720"/>
        <w:jc w:val="both"/>
        <w:rPr>
          <w:rFonts w:cs="Arial"/>
          <w:sz w:val="19"/>
          <w:szCs w:val="19"/>
        </w:rPr>
      </w:pPr>
      <w:r w:rsidRPr="006B0135">
        <w:rPr>
          <w:rFonts w:cs="Arial"/>
        </w:rPr>
        <w:t>Role: CCP</w:t>
      </w:r>
    </w:p>
    <w:p w14:paraId="6C557C6B" w14:textId="77777777" w:rsidR="00BA4066" w:rsidRPr="006B0135" w:rsidRDefault="00BA4066" w:rsidP="00BA4066">
      <w:pPr>
        <w:numPr>
          <w:ilvl w:val="0"/>
          <w:numId w:val="31"/>
        </w:numPr>
        <w:tabs>
          <w:tab w:val="clear" w:pos="360"/>
          <w:tab w:val="num" w:pos="720"/>
        </w:tabs>
        <w:spacing w:before="0" w:after="120"/>
        <w:ind w:left="720"/>
        <w:jc w:val="both"/>
        <w:rPr>
          <w:rFonts w:cs="Arial"/>
          <w:b/>
          <w:sz w:val="22"/>
          <w:szCs w:val="22"/>
          <w:u w:val="single"/>
        </w:rPr>
      </w:pPr>
      <w:r w:rsidRPr="006B0135">
        <w:rPr>
          <w:rFonts w:cs="Arial"/>
          <w:b/>
          <w:sz w:val="22"/>
          <w:szCs w:val="22"/>
          <w:u w:val="single"/>
        </w:rPr>
        <w:t>Default Fund Contribution process:</w:t>
      </w:r>
    </w:p>
    <w:p w14:paraId="26931141" w14:textId="2930BFCC" w:rsidR="00BA4066" w:rsidRPr="006B0135" w:rsidRDefault="00FB016E" w:rsidP="00BA4066">
      <w:pPr>
        <w:numPr>
          <w:ilvl w:val="0"/>
          <w:numId w:val="8"/>
        </w:numPr>
        <w:tabs>
          <w:tab w:val="clear" w:pos="360"/>
          <w:tab w:val="num" w:pos="720"/>
        </w:tabs>
        <w:spacing w:before="0" w:after="120"/>
        <w:ind w:left="720"/>
        <w:jc w:val="both"/>
        <w:rPr>
          <w:rFonts w:cs="Arial"/>
        </w:rPr>
      </w:pPr>
      <w:r>
        <w:rPr>
          <w:rFonts w:cs="Arial"/>
        </w:rPr>
        <w:t>Definition: CCP</w:t>
      </w:r>
      <w:r w:rsidR="00BA4066" w:rsidRPr="006B0135">
        <w:rPr>
          <w:rFonts w:cs="Arial"/>
        </w:rPr>
        <w:t>s require participants to post assets in a clearing fund that can be used in the event of a default by a participant to compensate non-defaulting participants for losses they suffer due to this default. Contributions are linked to the riskiness of a participants’ activity as measured by margin posted, by size of position or sometimes by stress-testing results.</w:t>
      </w:r>
    </w:p>
    <w:p w14:paraId="7309B22B"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Trigger: Participant risk level assessment.</w:t>
      </w:r>
    </w:p>
    <w:p w14:paraId="5605075E"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Pre-conditions: None</w:t>
      </w:r>
    </w:p>
    <w:p w14:paraId="19F882A2"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Post-conditions: CCP sends a margin call to Clearing Member if required.</w:t>
      </w:r>
    </w:p>
    <w:p w14:paraId="6DB84063" w14:textId="77777777" w:rsidR="00BA4066" w:rsidRPr="006B0135" w:rsidRDefault="00BA4066" w:rsidP="00BA4066">
      <w:pPr>
        <w:numPr>
          <w:ilvl w:val="0"/>
          <w:numId w:val="8"/>
        </w:numPr>
        <w:tabs>
          <w:tab w:val="clear" w:pos="360"/>
          <w:tab w:val="num" w:pos="720"/>
        </w:tabs>
        <w:spacing w:before="0" w:after="120"/>
        <w:ind w:left="720"/>
        <w:jc w:val="both"/>
        <w:rPr>
          <w:rFonts w:cs="Arial"/>
          <w:sz w:val="19"/>
          <w:szCs w:val="19"/>
        </w:rPr>
      </w:pPr>
      <w:r w:rsidRPr="006B0135">
        <w:rPr>
          <w:rFonts w:cs="Arial"/>
        </w:rPr>
        <w:t>Role: CCP</w:t>
      </w:r>
    </w:p>
    <w:p w14:paraId="030C3F4D" w14:textId="2419C05D" w:rsidR="00BA4066" w:rsidRPr="006B0135" w:rsidRDefault="00BA4066" w:rsidP="00BA4066">
      <w:pPr>
        <w:spacing w:before="0" w:after="120"/>
        <w:rPr>
          <w:rFonts w:cs="Arial"/>
          <w:b/>
          <w:sz w:val="22"/>
          <w:szCs w:val="22"/>
          <w:u w:val="single"/>
        </w:rPr>
      </w:pPr>
      <w:r w:rsidRPr="006B0135">
        <w:rPr>
          <w:rFonts w:cs="Arial"/>
          <w:b/>
          <w:sz w:val="22"/>
          <w:szCs w:val="22"/>
          <w:u w:val="single"/>
        </w:rPr>
        <w:t>Collateral Man</w:t>
      </w:r>
      <w:r>
        <w:rPr>
          <w:rFonts w:cs="Arial"/>
          <w:b/>
          <w:sz w:val="22"/>
          <w:szCs w:val="22"/>
          <w:u w:val="single"/>
        </w:rPr>
        <w:t>agement process (o</w:t>
      </w:r>
      <w:r w:rsidRPr="006B0135">
        <w:rPr>
          <w:rFonts w:cs="Arial"/>
          <w:b/>
          <w:sz w:val="22"/>
          <w:szCs w:val="22"/>
          <w:u w:val="single"/>
        </w:rPr>
        <w:t>ut of scope):</w:t>
      </w:r>
    </w:p>
    <w:p w14:paraId="07E531C3" w14:textId="77777777" w:rsidR="00BA4066" w:rsidRPr="006B0135" w:rsidRDefault="00BA4066" w:rsidP="00BA4066">
      <w:pPr>
        <w:numPr>
          <w:ilvl w:val="0"/>
          <w:numId w:val="8"/>
        </w:numPr>
        <w:spacing w:before="0" w:after="120"/>
        <w:jc w:val="both"/>
        <w:rPr>
          <w:rFonts w:cs="Arial"/>
        </w:rPr>
      </w:pPr>
      <w:r w:rsidRPr="006B0135">
        <w:rPr>
          <w:rFonts w:cs="Arial"/>
        </w:rPr>
        <w:t>Definition: Process by which CCPs and CMs manage collateral positions during the transaction processing to ensure the risk is mitigated. CCPs also set the rules for the substitution of collateral; indeed substitution can be done under specific rules defined by the CCP (for example, type of new collateral, concentration limits).</w:t>
      </w:r>
    </w:p>
    <w:p w14:paraId="7EB2AF93" w14:textId="77777777" w:rsidR="00BA4066" w:rsidRPr="006B0135" w:rsidRDefault="00BA4066" w:rsidP="00BA4066">
      <w:pPr>
        <w:numPr>
          <w:ilvl w:val="0"/>
          <w:numId w:val="8"/>
        </w:numPr>
        <w:spacing w:before="0" w:after="120"/>
        <w:jc w:val="both"/>
        <w:rPr>
          <w:rFonts w:cs="Arial"/>
        </w:rPr>
      </w:pPr>
      <w:r w:rsidRPr="006B0135">
        <w:rPr>
          <w:rFonts w:cs="Arial"/>
        </w:rPr>
        <w:t>Trigger: Calculation of the risk encountered by the CCP.</w:t>
      </w:r>
    </w:p>
    <w:p w14:paraId="280691E8" w14:textId="77777777" w:rsidR="00BA4066" w:rsidRPr="006B0135" w:rsidRDefault="00BA4066" w:rsidP="00BA4066">
      <w:pPr>
        <w:numPr>
          <w:ilvl w:val="0"/>
          <w:numId w:val="8"/>
        </w:numPr>
        <w:spacing w:before="0" w:after="120"/>
        <w:jc w:val="both"/>
        <w:rPr>
          <w:rFonts w:cs="Arial"/>
        </w:rPr>
      </w:pPr>
      <w:r w:rsidRPr="006B0135">
        <w:rPr>
          <w:rFonts w:cs="Arial"/>
        </w:rPr>
        <w:t>Pre-conditions: Postings of collateral to cover the risk of default of the Clearing Member.</w:t>
      </w:r>
    </w:p>
    <w:p w14:paraId="1F18310C" w14:textId="77777777" w:rsidR="00BA4066" w:rsidRPr="006B0135" w:rsidRDefault="00BA4066" w:rsidP="00BA4066">
      <w:pPr>
        <w:numPr>
          <w:ilvl w:val="0"/>
          <w:numId w:val="8"/>
        </w:numPr>
        <w:spacing w:before="0" w:after="120"/>
        <w:jc w:val="both"/>
        <w:rPr>
          <w:rFonts w:cs="Arial"/>
        </w:rPr>
      </w:pPr>
      <w:r w:rsidRPr="006B0135">
        <w:rPr>
          <w:rFonts w:cs="Arial"/>
        </w:rPr>
        <w:t>Post-conditions: Movement on the clearing member collateral account.</w:t>
      </w:r>
    </w:p>
    <w:p w14:paraId="7E1E62EF" w14:textId="77777777" w:rsidR="00BA4066" w:rsidRDefault="00BA4066" w:rsidP="00BA4066">
      <w:pPr>
        <w:numPr>
          <w:ilvl w:val="0"/>
          <w:numId w:val="8"/>
        </w:numPr>
        <w:spacing w:before="0" w:after="120"/>
        <w:jc w:val="both"/>
      </w:pPr>
      <w:r w:rsidRPr="006B0135">
        <w:rPr>
          <w:rFonts w:cs="Arial"/>
        </w:rPr>
        <w:t>Role: CCP</w:t>
      </w:r>
    </w:p>
    <w:p w14:paraId="4F26E4B8" w14:textId="77777777" w:rsidR="00BA4066" w:rsidRPr="006B0135" w:rsidRDefault="00BA4066" w:rsidP="00BA4066">
      <w:pPr>
        <w:spacing w:before="0" w:after="120"/>
        <w:rPr>
          <w:rFonts w:cs="Arial"/>
          <w:b/>
          <w:sz w:val="22"/>
          <w:szCs w:val="22"/>
          <w:u w:val="single"/>
        </w:rPr>
      </w:pPr>
      <w:r w:rsidRPr="006B0135">
        <w:rPr>
          <w:rFonts w:cs="Arial"/>
          <w:b/>
          <w:sz w:val="22"/>
          <w:szCs w:val="22"/>
          <w:u w:val="single"/>
        </w:rPr>
        <w:t>Settlement Management process:</w:t>
      </w:r>
    </w:p>
    <w:p w14:paraId="2221378B" w14:textId="4B946CB1" w:rsidR="00BA4066" w:rsidRPr="006B0135" w:rsidRDefault="00BA4066" w:rsidP="00BA4066">
      <w:pPr>
        <w:numPr>
          <w:ilvl w:val="0"/>
          <w:numId w:val="8"/>
        </w:numPr>
        <w:spacing w:before="0" w:after="120"/>
        <w:jc w:val="both"/>
        <w:rPr>
          <w:rFonts w:cs="Arial"/>
        </w:rPr>
      </w:pPr>
      <w:r w:rsidRPr="006B0135">
        <w:rPr>
          <w:rFonts w:cs="Arial"/>
        </w:rPr>
        <w:t>Definition: The process of managing the correct settlement of the net open position of each clearing member. This process encompasses two sub-processes: the Sett</w:t>
      </w:r>
      <w:r w:rsidR="00F45DF1">
        <w:rPr>
          <w:rFonts w:cs="Arial"/>
        </w:rPr>
        <w:t>lement Netting process, the Buy-</w:t>
      </w:r>
      <w:r w:rsidRPr="006B0135">
        <w:rPr>
          <w:rFonts w:cs="Arial"/>
        </w:rPr>
        <w:t>In process.</w:t>
      </w:r>
    </w:p>
    <w:p w14:paraId="6F5C9B05" w14:textId="77777777" w:rsidR="00BA4066" w:rsidRPr="006B0135" w:rsidRDefault="00BA4066" w:rsidP="00BA4066">
      <w:pPr>
        <w:numPr>
          <w:ilvl w:val="0"/>
          <w:numId w:val="8"/>
        </w:numPr>
        <w:spacing w:before="0" w:after="120"/>
        <w:jc w:val="both"/>
        <w:rPr>
          <w:rFonts w:cs="Arial"/>
        </w:rPr>
      </w:pPr>
      <w:r w:rsidRPr="006B0135">
        <w:rPr>
          <w:rFonts w:cs="Arial"/>
        </w:rPr>
        <w:t>Trigger: End of day milestones from all markets.</w:t>
      </w:r>
    </w:p>
    <w:p w14:paraId="4EB4129D" w14:textId="77777777" w:rsidR="00BA4066" w:rsidRPr="006B0135" w:rsidRDefault="00BA4066" w:rsidP="00BA4066">
      <w:pPr>
        <w:numPr>
          <w:ilvl w:val="0"/>
          <w:numId w:val="8"/>
        </w:numPr>
        <w:jc w:val="both"/>
        <w:rPr>
          <w:rFonts w:cs="Arial"/>
        </w:rPr>
      </w:pPr>
      <w:r w:rsidRPr="006B0135">
        <w:rPr>
          <w:rFonts w:cs="Arial"/>
        </w:rPr>
        <w:t>Pre-conditions: The netting and margining processes are completed.</w:t>
      </w:r>
    </w:p>
    <w:p w14:paraId="6D3AFE5A" w14:textId="77777777" w:rsidR="00BA4066" w:rsidRPr="006B0135" w:rsidRDefault="00BA4066" w:rsidP="00BA4066">
      <w:pPr>
        <w:numPr>
          <w:ilvl w:val="0"/>
          <w:numId w:val="8"/>
        </w:numPr>
        <w:spacing w:before="0" w:after="120"/>
        <w:jc w:val="both"/>
        <w:rPr>
          <w:rFonts w:cs="Arial"/>
        </w:rPr>
      </w:pPr>
      <w:r w:rsidRPr="006B0135">
        <w:rPr>
          <w:rFonts w:cs="Arial"/>
        </w:rPr>
        <w:t>Post-conditions: None</w:t>
      </w:r>
    </w:p>
    <w:p w14:paraId="0B3CC36D" w14:textId="77777777" w:rsidR="00BA4066" w:rsidRPr="006B0135" w:rsidRDefault="00BA4066" w:rsidP="00BA4066">
      <w:pPr>
        <w:numPr>
          <w:ilvl w:val="0"/>
          <w:numId w:val="8"/>
        </w:numPr>
        <w:spacing w:before="0" w:after="120"/>
        <w:jc w:val="both"/>
        <w:rPr>
          <w:rFonts w:cs="Arial"/>
        </w:rPr>
      </w:pPr>
      <w:r w:rsidRPr="006B0135">
        <w:rPr>
          <w:rFonts w:cs="Arial"/>
        </w:rPr>
        <w:t>Role: CCP</w:t>
      </w:r>
    </w:p>
    <w:p w14:paraId="6FF446B1" w14:textId="77777777" w:rsidR="00BA4066" w:rsidRPr="006B0135" w:rsidRDefault="00BA4066" w:rsidP="00BA4066">
      <w:pPr>
        <w:pStyle w:val="ListParagraph"/>
        <w:numPr>
          <w:ilvl w:val="0"/>
          <w:numId w:val="31"/>
        </w:numPr>
        <w:tabs>
          <w:tab w:val="clear" w:pos="360"/>
          <w:tab w:val="num" w:pos="720"/>
        </w:tabs>
        <w:spacing w:before="0" w:after="120"/>
        <w:ind w:left="720"/>
        <w:contextualSpacing/>
        <w:jc w:val="both"/>
        <w:rPr>
          <w:rFonts w:cs="Arial"/>
          <w:b/>
          <w:sz w:val="22"/>
          <w:szCs w:val="22"/>
          <w:u w:val="single"/>
        </w:rPr>
      </w:pPr>
      <w:r w:rsidRPr="006B0135">
        <w:rPr>
          <w:rFonts w:cs="Arial"/>
          <w:b/>
          <w:sz w:val="22"/>
          <w:szCs w:val="22"/>
          <w:u w:val="single"/>
        </w:rPr>
        <w:t>Settlement Netting process:</w:t>
      </w:r>
    </w:p>
    <w:p w14:paraId="0948EB84" w14:textId="77777777" w:rsidR="00BA4066" w:rsidRPr="006B0135" w:rsidRDefault="00BA4066" w:rsidP="00BA4066">
      <w:pPr>
        <w:numPr>
          <w:ilvl w:val="0"/>
          <w:numId w:val="8"/>
        </w:numPr>
        <w:tabs>
          <w:tab w:val="clear" w:pos="360"/>
          <w:tab w:val="num" w:pos="720"/>
        </w:tabs>
        <w:spacing w:before="0" w:after="120"/>
        <w:ind w:left="720"/>
        <w:jc w:val="both"/>
        <w:rPr>
          <w:rFonts w:cs="Arial"/>
          <w:b/>
          <w:u w:val="single"/>
        </w:rPr>
      </w:pPr>
      <w:r w:rsidRPr="006B0135">
        <w:rPr>
          <w:rFonts w:cs="Arial"/>
        </w:rPr>
        <w:t>Definition: Process by which a CCP takes all trades legs of a CM into account and calculate the net resulting instruction (based on the CCP rules) that should be settled.</w:t>
      </w:r>
    </w:p>
    <w:p w14:paraId="4D7FDA21"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Trigger: The trades netting is completed and, based on the settlement results received from the Central Securities Depository, the CCP updates the positions/instructions (CNS model only). It may also apply the announced corporate events to the impacted positions/instructions (this process is out of scope).</w:t>
      </w:r>
    </w:p>
    <w:p w14:paraId="3CE00027"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Pre-conditions: None</w:t>
      </w:r>
    </w:p>
    <w:p w14:paraId="78729BAD"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Post-conditions: Settlement Obligation is sent to each Clearing Member.</w:t>
      </w:r>
    </w:p>
    <w:p w14:paraId="5FCB2EF0"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Role: CCP</w:t>
      </w:r>
    </w:p>
    <w:p w14:paraId="10D48708" w14:textId="0B0331FC" w:rsidR="00BA4066" w:rsidRPr="006B0135" w:rsidRDefault="00BA4066" w:rsidP="00BA4066">
      <w:pPr>
        <w:pStyle w:val="ListParagraph"/>
        <w:numPr>
          <w:ilvl w:val="0"/>
          <w:numId w:val="31"/>
        </w:numPr>
        <w:tabs>
          <w:tab w:val="clear" w:pos="360"/>
          <w:tab w:val="num" w:pos="720"/>
        </w:tabs>
        <w:spacing w:before="0" w:after="120"/>
        <w:ind w:left="720"/>
        <w:contextualSpacing/>
        <w:jc w:val="both"/>
        <w:rPr>
          <w:rFonts w:cs="Arial"/>
          <w:b/>
          <w:sz w:val="22"/>
          <w:szCs w:val="22"/>
          <w:u w:val="single"/>
        </w:rPr>
      </w:pPr>
      <w:r w:rsidRPr="006B0135">
        <w:rPr>
          <w:rFonts w:cs="Arial"/>
          <w:b/>
          <w:sz w:val="22"/>
          <w:szCs w:val="22"/>
          <w:u w:val="single"/>
        </w:rPr>
        <w:t>Buy</w:t>
      </w:r>
      <w:r w:rsidR="00F45DF1">
        <w:rPr>
          <w:rFonts w:cs="Arial"/>
          <w:b/>
          <w:sz w:val="22"/>
          <w:szCs w:val="22"/>
          <w:u w:val="single"/>
        </w:rPr>
        <w:t>-</w:t>
      </w:r>
      <w:r w:rsidRPr="006B0135">
        <w:rPr>
          <w:rFonts w:cs="Arial"/>
          <w:b/>
          <w:sz w:val="22"/>
          <w:szCs w:val="22"/>
          <w:u w:val="single"/>
        </w:rPr>
        <w:t>In process:</w:t>
      </w:r>
    </w:p>
    <w:p w14:paraId="444CE937" w14:textId="75BB6DE4" w:rsidR="00BA4066" w:rsidRPr="006B0135" w:rsidRDefault="00BA4066" w:rsidP="00BA4066">
      <w:pPr>
        <w:numPr>
          <w:ilvl w:val="0"/>
          <w:numId w:val="8"/>
        </w:numPr>
        <w:tabs>
          <w:tab w:val="clear" w:pos="360"/>
          <w:tab w:val="num" w:pos="720"/>
        </w:tabs>
        <w:spacing w:before="0" w:after="120"/>
        <w:ind w:left="720"/>
        <w:jc w:val="both"/>
        <w:rPr>
          <w:rFonts w:cs="Arial"/>
          <w:b/>
          <w:u w:val="single"/>
        </w:rPr>
      </w:pPr>
      <w:r w:rsidRPr="006B0135">
        <w:rPr>
          <w:rFonts w:cs="Arial"/>
        </w:rPr>
        <w:t>Definition: Process by which the CCP buy</w:t>
      </w:r>
      <w:r w:rsidR="00F45DF1">
        <w:rPr>
          <w:rFonts w:cs="Arial"/>
        </w:rPr>
        <w:t>-</w:t>
      </w:r>
      <w:r w:rsidRPr="006B0135">
        <w:rPr>
          <w:rFonts w:cs="Arial"/>
        </w:rPr>
        <w:t>in stocks to cover failed transactions.</w:t>
      </w:r>
    </w:p>
    <w:p w14:paraId="559BBC5E" w14:textId="77777777" w:rsidR="00BA4066" w:rsidRPr="006B0135" w:rsidRDefault="00BA4066" w:rsidP="00BA4066">
      <w:pPr>
        <w:numPr>
          <w:ilvl w:val="0"/>
          <w:numId w:val="8"/>
        </w:numPr>
        <w:tabs>
          <w:tab w:val="clear" w:pos="360"/>
          <w:tab w:val="num" w:pos="720"/>
        </w:tabs>
        <w:spacing w:before="0" w:after="120"/>
        <w:ind w:left="720"/>
        <w:jc w:val="both"/>
        <w:rPr>
          <w:rFonts w:cs="Arial"/>
          <w:b/>
          <w:u w:val="single"/>
        </w:rPr>
      </w:pPr>
      <w:r w:rsidRPr="006B0135">
        <w:rPr>
          <w:rFonts w:cs="Arial"/>
        </w:rPr>
        <w:t>Trigger: Non settlement of a trade after a certain number of days (depending on CCPs’).</w:t>
      </w:r>
    </w:p>
    <w:p w14:paraId="529656BC"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Pre-conditions: The Clearing Member is not able to settle the trade(s).</w:t>
      </w:r>
    </w:p>
    <w:p w14:paraId="6C8A5C69" w14:textId="77777777" w:rsidR="00BA4066" w:rsidRPr="006B0135" w:rsidRDefault="00BA4066" w:rsidP="00BA4066">
      <w:pPr>
        <w:numPr>
          <w:ilvl w:val="0"/>
          <w:numId w:val="8"/>
        </w:numPr>
        <w:tabs>
          <w:tab w:val="clear" w:pos="360"/>
          <w:tab w:val="num" w:pos="720"/>
        </w:tabs>
        <w:spacing w:before="0" w:after="120"/>
        <w:ind w:left="720"/>
        <w:jc w:val="both"/>
        <w:rPr>
          <w:rFonts w:cs="Arial"/>
        </w:rPr>
      </w:pPr>
      <w:r w:rsidRPr="006B0135">
        <w:rPr>
          <w:rFonts w:cs="Arial"/>
        </w:rPr>
        <w:t>Post-conditions: Settlement of the trade.</w:t>
      </w:r>
    </w:p>
    <w:p w14:paraId="13081A7D" w14:textId="77777777" w:rsidR="00BA4066" w:rsidRDefault="00BA4066" w:rsidP="00BA4066">
      <w:pPr>
        <w:numPr>
          <w:ilvl w:val="0"/>
          <w:numId w:val="8"/>
        </w:numPr>
        <w:tabs>
          <w:tab w:val="clear" w:pos="360"/>
          <w:tab w:val="num" w:pos="720"/>
        </w:tabs>
        <w:spacing w:before="0" w:after="120"/>
        <w:ind w:left="720"/>
        <w:jc w:val="both"/>
      </w:pPr>
      <w:r w:rsidRPr="006B0135">
        <w:rPr>
          <w:rFonts w:cs="Arial"/>
        </w:rPr>
        <w:t>Role: CCP</w:t>
      </w:r>
    </w:p>
    <w:p w14:paraId="738A69FA" w14:textId="77777777" w:rsidR="00BA4066" w:rsidRPr="006B0135" w:rsidRDefault="00BA4066" w:rsidP="00BA4066">
      <w:pPr>
        <w:spacing w:before="0" w:after="120"/>
        <w:rPr>
          <w:rFonts w:cs="Arial"/>
          <w:b/>
          <w:sz w:val="22"/>
          <w:szCs w:val="22"/>
          <w:u w:val="single"/>
        </w:rPr>
      </w:pPr>
      <w:r w:rsidRPr="006B0135">
        <w:rPr>
          <w:rFonts w:cs="Arial"/>
          <w:b/>
          <w:sz w:val="22"/>
          <w:szCs w:val="22"/>
          <w:u w:val="single"/>
        </w:rPr>
        <w:t>Reporting process (Out of scope):</w:t>
      </w:r>
    </w:p>
    <w:p w14:paraId="201097D4" w14:textId="77777777" w:rsidR="00BA4066" w:rsidRPr="006B0135" w:rsidRDefault="00BA4066" w:rsidP="00BA4066">
      <w:pPr>
        <w:numPr>
          <w:ilvl w:val="0"/>
          <w:numId w:val="8"/>
        </w:numPr>
        <w:spacing w:before="0" w:after="120"/>
        <w:jc w:val="both"/>
        <w:rPr>
          <w:rFonts w:cs="Arial"/>
        </w:rPr>
      </w:pPr>
      <w:r w:rsidRPr="006B0135">
        <w:rPr>
          <w:rFonts w:cs="Arial"/>
        </w:rPr>
        <w:t>Definition: Process by which CCPs provide reports on cash settlement information, on trade(s) that did not settle correctly at the settlement date, or on the valuation of the collateral posted by the clearing members.</w:t>
      </w:r>
    </w:p>
    <w:p w14:paraId="379D6B2B" w14:textId="77777777" w:rsidR="00BA4066" w:rsidRPr="006B0135" w:rsidRDefault="00BA4066" w:rsidP="00BA4066">
      <w:pPr>
        <w:numPr>
          <w:ilvl w:val="0"/>
          <w:numId w:val="8"/>
        </w:numPr>
        <w:spacing w:before="0" w:after="120"/>
        <w:jc w:val="both"/>
        <w:rPr>
          <w:rFonts w:cs="Arial"/>
        </w:rPr>
      </w:pPr>
      <w:r w:rsidRPr="006B0135">
        <w:rPr>
          <w:rFonts w:cs="Arial"/>
        </w:rPr>
        <w:t>Trigger: End of day milestones from all markets.</w:t>
      </w:r>
    </w:p>
    <w:p w14:paraId="2D253194" w14:textId="77777777" w:rsidR="00BA4066" w:rsidRPr="006B0135" w:rsidRDefault="00BA4066" w:rsidP="00BA4066">
      <w:pPr>
        <w:numPr>
          <w:ilvl w:val="0"/>
          <w:numId w:val="8"/>
        </w:numPr>
        <w:spacing w:before="0" w:after="120"/>
        <w:jc w:val="both"/>
        <w:rPr>
          <w:rFonts w:cs="Arial"/>
        </w:rPr>
      </w:pPr>
      <w:r w:rsidRPr="006B0135">
        <w:rPr>
          <w:rFonts w:cs="Arial"/>
        </w:rPr>
        <w:t>Pre-conditions: The CCP has received the report with all failed trades from the Central Securities Depository or the end of day process has generated reports that are sent out to the clearing members.</w:t>
      </w:r>
    </w:p>
    <w:p w14:paraId="633A5F23" w14:textId="77777777" w:rsidR="00BA4066" w:rsidRDefault="00BA4066" w:rsidP="00BA4066">
      <w:pPr>
        <w:numPr>
          <w:ilvl w:val="0"/>
          <w:numId w:val="8"/>
        </w:numPr>
        <w:spacing w:before="0" w:after="120"/>
        <w:jc w:val="both"/>
        <w:rPr>
          <w:rFonts w:cs="Arial"/>
        </w:rPr>
      </w:pPr>
      <w:r w:rsidRPr="00BA4066">
        <w:rPr>
          <w:rFonts w:cs="Arial"/>
        </w:rPr>
        <w:t>Post-conditions: None</w:t>
      </w:r>
    </w:p>
    <w:p w14:paraId="01FB46D7" w14:textId="5160A166" w:rsidR="00AB1193" w:rsidRPr="00BA4066" w:rsidRDefault="00BA4066" w:rsidP="00BA4066">
      <w:pPr>
        <w:numPr>
          <w:ilvl w:val="0"/>
          <w:numId w:val="8"/>
        </w:numPr>
        <w:spacing w:before="0" w:after="120"/>
        <w:jc w:val="both"/>
        <w:rPr>
          <w:rFonts w:cs="Arial"/>
        </w:rPr>
      </w:pPr>
      <w:r w:rsidRPr="00BA4066">
        <w:rPr>
          <w:rFonts w:cs="Arial"/>
        </w:rPr>
        <w:t>Role: CCP</w:t>
      </w:r>
    </w:p>
    <w:p w14:paraId="01FB46D8" w14:textId="77777777" w:rsidR="00AB1193" w:rsidRPr="00631CFA" w:rsidRDefault="00AB1193" w:rsidP="009C5BCB">
      <w:pPr>
        <w:spacing w:after="120"/>
        <w:ind w:left="360" w:hanging="360"/>
        <w:rPr>
          <w:color w:val="0070C0"/>
          <w:sz w:val="22"/>
          <w:szCs w:val="22"/>
        </w:rPr>
      </w:pPr>
    </w:p>
    <w:p w14:paraId="01FB46D9" w14:textId="77777777" w:rsidR="00C4428B" w:rsidRPr="00631CFA" w:rsidRDefault="00C4428B" w:rsidP="00C4428B">
      <w:pPr>
        <w:jc w:val="both"/>
        <w:rPr>
          <w:rFonts w:cs="Arial"/>
          <w:sz w:val="18"/>
        </w:rPr>
      </w:pPr>
    </w:p>
    <w:p w14:paraId="01FB46DA" w14:textId="77777777" w:rsidR="00CC36FE" w:rsidRPr="00631CFA" w:rsidRDefault="00AF09A2" w:rsidP="00CC36FE">
      <w:pPr>
        <w:jc w:val="both"/>
        <w:rPr>
          <w:rFonts w:cs="Arial"/>
          <w:sz w:val="18"/>
        </w:rPr>
      </w:pPr>
      <w:r w:rsidRPr="00631CFA">
        <w:rPr>
          <w:rFonts w:cs="Arial"/>
          <w:sz w:val="18"/>
        </w:rPr>
        <w:br w:type="page"/>
      </w:r>
    </w:p>
    <w:p w14:paraId="01FB46DB" w14:textId="77777777" w:rsidR="00792E75" w:rsidRPr="00631CFA" w:rsidRDefault="00CD105E" w:rsidP="0033542B">
      <w:pPr>
        <w:pStyle w:val="Heading1"/>
      </w:pPr>
      <w:bookmarkStart w:id="43" w:name="_Toc355789208"/>
      <w:bookmarkStart w:id="44" w:name="_Toc412636870"/>
      <w:r w:rsidRPr="00631CFA">
        <w:t xml:space="preserve">Description of </w:t>
      </w:r>
      <w:proofErr w:type="spellStart"/>
      <w:r w:rsidR="00DC12C7" w:rsidRPr="00631CFA">
        <w:rPr>
          <w:i/>
        </w:rPr>
        <w:t>Business</w:t>
      </w:r>
      <w:r w:rsidRPr="00631CFA">
        <w:rPr>
          <w:i/>
        </w:rPr>
        <w:t>A</w:t>
      </w:r>
      <w:r w:rsidR="00792E75" w:rsidRPr="00631CFA">
        <w:rPr>
          <w:i/>
        </w:rPr>
        <w:t>ctivities</w:t>
      </w:r>
      <w:bookmarkEnd w:id="43"/>
      <w:bookmarkEnd w:id="44"/>
      <w:proofErr w:type="spellEnd"/>
    </w:p>
    <w:p w14:paraId="01FB46DC" w14:textId="77777777" w:rsidR="005B2E5D" w:rsidRPr="00631CFA" w:rsidRDefault="005B2E5D" w:rsidP="005B2E5D">
      <w:pPr>
        <w:spacing w:before="0"/>
        <w:jc w:val="both"/>
        <w:rPr>
          <w:rFonts w:cs="Arial"/>
        </w:rPr>
      </w:pPr>
      <w:r w:rsidRPr="00631CFA">
        <w:rPr>
          <w:rFonts w:cs="Arial"/>
        </w:rPr>
        <w:t xml:space="preserve">This </w:t>
      </w:r>
      <w:r w:rsidR="00630324" w:rsidRPr="00631CFA">
        <w:rPr>
          <w:rFonts w:cs="Arial"/>
        </w:rPr>
        <w:t xml:space="preserve">section presents the different </w:t>
      </w:r>
      <w:proofErr w:type="spellStart"/>
      <w:r w:rsidR="00630324" w:rsidRPr="00631CFA">
        <w:rPr>
          <w:rFonts w:cs="Arial"/>
          <w:i/>
        </w:rPr>
        <w:t>BusinessA</w:t>
      </w:r>
      <w:r w:rsidRPr="00631CFA">
        <w:rPr>
          <w:rFonts w:cs="Arial"/>
          <w:i/>
        </w:rPr>
        <w:t>ctivities</w:t>
      </w:r>
      <w:proofErr w:type="spellEnd"/>
      <w:r w:rsidR="004736BD" w:rsidRPr="00631CFA">
        <w:rPr>
          <w:rFonts w:cs="Arial"/>
        </w:rPr>
        <w:t xml:space="preserve"> within each </w:t>
      </w:r>
      <w:proofErr w:type="spellStart"/>
      <w:r w:rsidR="004736BD" w:rsidRPr="00631CFA">
        <w:rPr>
          <w:rFonts w:cs="Arial"/>
          <w:i/>
        </w:rPr>
        <w:t>Business</w:t>
      </w:r>
      <w:r w:rsidRPr="00631CFA">
        <w:rPr>
          <w:rFonts w:cs="Arial"/>
          <w:i/>
        </w:rPr>
        <w:t>Process</w:t>
      </w:r>
      <w:proofErr w:type="spellEnd"/>
      <w:r w:rsidRPr="00631CFA">
        <w:rPr>
          <w:rFonts w:cs="Arial"/>
        </w:rPr>
        <w:t xml:space="preserve">. </w:t>
      </w:r>
      <w:proofErr w:type="spellStart"/>
      <w:r w:rsidR="00630324" w:rsidRPr="00631CFA">
        <w:rPr>
          <w:rFonts w:cs="Arial"/>
          <w:i/>
        </w:rPr>
        <w:t>Business</w:t>
      </w:r>
      <w:r w:rsidRPr="00631CFA">
        <w:rPr>
          <w:rFonts w:cs="Arial"/>
          <w:i/>
        </w:rPr>
        <w:t>Activities</w:t>
      </w:r>
      <w:proofErr w:type="spellEnd"/>
      <w:r w:rsidRPr="00631CFA">
        <w:rPr>
          <w:rFonts w:cs="Arial"/>
        </w:rPr>
        <w:t xml:space="preserve"> of a process are described in swim lane diagrams and are referred in this document as activity diagrams.</w:t>
      </w:r>
    </w:p>
    <w:p w14:paraId="01FB46DD" w14:textId="77777777" w:rsidR="005B2E5D" w:rsidRPr="00631CFA" w:rsidRDefault="005B2E5D" w:rsidP="005B2E5D">
      <w:pPr>
        <w:spacing w:before="0"/>
        <w:jc w:val="both"/>
        <w:rPr>
          <w:rFonts w:cs="Arial"/>
        </w:rPr>
      </w:pPr>
      <w:r w:rsidRPr="00631CFA">
        <w:rPr>
          <w:rFonts w:cs="Arial"/>
        </w:rPr>
        <w:t>The development of an activity diagram is part of the ISO 20022 modelling process and allows capturing the requirements.</w:t>
      </w:r>
    </w:p>
    <w:p w14:paraId="01FB46DE" w14:textId="0E3F15A7" w:rsidR="005B2E5D" w:rsidRPr="00631CFA" w:rsidRDefault="005B2E5D" w:rsidP="005B2E5D">
      <w:pPr>
        <w:spacing w:before="0"/>
        <w:jc w:val="both"/>
        <w:rPr>
          <w:rFonts w:cs="Arial"/>
        </w:rPr>
      </w:pPr>
      <w:r w:rsidRPr="00631CFA">
        <w:rPr>
          <w:rFonts w:cs="Arial"/>
        </w:rPr>
        <w:t xml:space="preserve">The activity diagram provides a zoom-in on the </w:t>
      </w:r>
      <w:proofErr w:type="spellStart"/>
      <w:r w:rsidR="00630324" w:rsidRPr="00631CFA">
        <w:rPr>
          <w:rFonts w:cs="Arial"/>
          <w:i/>
        </w:rPr>
        <w:t>BusinessA</w:t>
      </w:r>
      <w:r w:rsidRPr="00631CFA">
        <w:rPr>
          <w:rFonts w:cs="Arial"/>
          <w:i/>
        </w:rPr>
        <w:t>ctivities</w:t>
      </w:r>
      <w:proofErr w:type="spellEnd"/>
      <w:r w:rsidRPr="00631CFA">
        <w:rPr>
          <w:rFonts w:cs="Arial"/>
        </w:rPr>
        <w:t xml:space="preserve"> taking place during each of the </w:t>
      </w:r>
      <w:proofErr w:type="spellStart"/>
      <w:r w:rsidR="00630324" w:rsidRPr="00631CFA">
        <w:rPr>
          <w:rFonts w:cs="Arial"/>
          <w:i/>
        </w:rPr>
        <w:t>BusinessProcesses</w:t>
      </w:r>
      <w:proofErr w:type="spellEnd"/>
      <w:r w:rsidR="00630324" w:rsidRPr="00631CFA">
        <w:rPr>
          <w:rFonts w:cs="Arial"/>
        </w:rPr>
        <w:t xml:space="preserve"> described in Section 4</w:t>
      </w:r>
      <w:r w:rsidRPr="00631CFA">
        <w:rPr>
          <w:rFonts w:cs="Arial"/>
        </w:rPr>
        <w:t xml:space="preserve">. It also shows the </w:t>
      </w:r>
      <w:proofErr w:type="spellStart"/>
      <w:r w:rsidR="00630324" w:rsidRPr="00631CFA">
        <w:rPr>
          <w:rFonts w:cs="Arial"/>
          <w:i/>
        </w:rPr>
        <w:t>BusinessA</w:t>
      </w:r>
      <w:r w:rsidRPr="00631CFA">
        <w:rPr>
          <w:rFonts w:cs="Arial"/>
          <w:i/>
        </w:rPr>
        <w:t>ctivities</w:t>
      </w:r>
      <w:proofErr w:type="spellEnd"/>
      <w:r w:rsidRPr="00631CFA">
        <w:rPr>
          <w:rFonts w:cs="Arial"/>
        </w:rPr>
        <w:t xml:space="preserve"> that are triggered when another </w:t>
      </w:r>
      <w:proofErr w:type="spellStart"/>
      <w:r w:rsidR="00630324" w:rsidRPr="00631CFA">
        <w:rPr>
          <w:rFonts w:cs="Arial"/>
          <w:i/>
        </w:rPr>
        <w:t>BusinessA</w:t>
      </w:r>
      <w:r w:rsidR="00157CE3" w:rsidRPr="00631CFA">
        <w:rPr>
          <w:rFonts w:cs="Arial"/>
          <w:i/>
        </w:rPr>
        <w:t>c</w:t>
      </w:r>
      <w:r w:rsidRPr="00631CFA">
        <w:rPr>
          <w:rFonts w:cs="Arial"/>
          <w:i/>
        </w:rPr>
        <w:t>tivity</w:t>
      </w:r>
      <w:proofErr w:type="spellEnd"/>
      <w:r w:rsidRPr="00631CFA">
        <w:rPr>
          <w:rFonts w:cs="Arial"/>
        </w:rPr>
        <w:t xml:space="preserve"> has a negative result.</w:t>
      </w:r>
    </w:p>
    <w:p w14:paraId="01FB46DF" w14:textId="77777777" w:rsidR="005B2E5D" w:rsidRPr="00631CFA" w:rsidRDefault="005B2E5D" w:rsidP="005B2E5D">
      <w:pPr>
        <w:spacing w:before="0"/>
        <w:jc w:val="both"/>
        <w:rPr>
          <w:rFonts w:cs="Arial"/>
        </w:rPr>
      </w:pPr>
      <w:r w:rsidRPr="00631CFA">
        <w:rPr>
          <w:rFonts w:cs="Arial"/>
        </w:rPr>
        <w:t>What is the activity diagram about?</w:t>
      </w:r>
    </w:p>
    <w:p w14:paraId="01FB46E0" w14:textId="77777777" w:rsidR="005B2E5D" w:rsidRPr="00631CFA" w:rsidRDefault="005B2E5D" w:rsidP="005B2E5D">
      <w:pPr>
        <w:numPr>
          <w:ilvl w:val="0"/>
          <w:numId w:val="6"/>
        </w:numPr>
        <w:jc w:val="both"/>
        <w:rPr>
          <w:rFonts w:cs="Arial"/>
        </w:rPr>
      </w:pPr>
      <w:r w:rsidRPr="00631CFA">
        <w:rPr>
          <w:rFonts w:cs="Arial"/>
        </w:rPr>
        <w:t xml:space="preserve">It is a diagram representing the ‘common lifecycle’ of a </w:t>
      </w:r>
      <w:proofErr w:type="spellStart"/>
      <w:r w:rsidR="00630324" w:rsidRPr="00631CFA">
        <w:rPr>
          <w:rFonts w:cs="Arial"/>
          <w:i/>
        </w:rPr>
        <w:t>B</w:t>
      </w:r>
      <w:r w:rsidRPr="00631CFA">
        <w:rPr>
          <w:rFonts w:cs="Arial"/>
          <w:i/>
        </w:rPr>
        <w:t>usiness</w:t>
      </w:r>
      <w:r w:rsidR="00630324" w:rsidRPr="00631CFA">
        <w:rPr>
          <w:rFonts w:cs="Arial"/>
          <w:i/>
        </w:rPr>
        <w:t>P</w:t>
      </w:r>
      <w:r w:rsidRPr="00631CFA">
        <w:rPr>
          <w:rFonts w:cs="Arial"/>
          <w:i/>
        </w:rPr>
        <w:t>rocess</w:t>
      </w:r>
      <w:proofErr w:type="spellEnd"/>
    </w:p>
    <w:p w14:paraId="01FB46E1" w14:textId="77777777" w:rsidR="005B2E5D" w:rsidRPr="00631CFA" w:rsidRDefault="005B2E5D" w:rsidP="005B2E5D">
      <w:pPr>
        <w:numPr>
          <w:ilvl w:val="0"/>
          <w:numId w:val="6"/>
        </w:numPr>
        <w:jc w:val="both"/>
        <w:rPr>
          <w:rFonts w:cs="Arial"/>
        </w:rPr>
      </w:pPr>
      <w:r w:rsidRPr="00631CFA">
        <w:rPr>
          <w:rFonts w:cs="Arial"/>
        </w:rPr>
        <w:t xml:space="preserve">A start point </w:t>
      </w:r>
      <w:r w:rsidRPr="00631CFA">
        <w:rPr>
          <w:rFonts w:cs="Arial"/>
        </w:rPr>
        <w:sym w:font="Wingdings" w:char="F06C"/>
      </w:r>
      <w:r w:rsidRPr="00631CFA">
        <w:rPr>
          <w:rFonts w:cs="Arial"/>
        </w:rPr>
        <w:t xml:space="preserve"> shows where the lifecycle of the business process commences and the end points show </w:t>
      </w:r>
      <w:r w:rsidRPr="00631CFA">
        <w:rPr>
          <w:rFonts w:cs="Arial"/>
          <w:noProof/>
          <w:lang w:eastAsia="en-GB"/>
        </w:rPr>
        <w:drawing>
          <wp:inline distT="0" distB="0" distL="0" distR="0" wp14:anchorId="01FB5B14" wp14:editId="01FB5B15">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29"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631CFA">
        <w:rPr>
          <w:rFonts w:cs="Arial"/>
        </w:rPr>
        <w:t xml:space="preserve"> where the lifecycle may possibly end</w:t>
      </w:r>
    </w:p>
    <w:p w14:paraId="01FB46E2" w14:textId="3CA60865" w:rsidR="005B2E5D" w:rsidRPr="00631CFA" w:rsidRDefault="00113646" w:rsidP="005B2E5D">
      <w:pPr>
        <w:numPr>
          <w:ilvl w:val="0"/>
          <w:numId w:val="6"/>
        </w:numPr>
        <w:jc w:val="both"/>
        <w:rPr>
          <w:rFonts w:cs="Arial"/>
        </w:rPr>
      </w:pPr>
      <w:r w:rsidRPr="00631CFA">
        <w:rPr>
          <w:rFonts w:cs="Arial"/>
          <w:noProof/>
          <w:lang w:eastAsia="en-GB"/>
        </w:rPr>
        <mc:AlternateContent>
          <mc:Choice Requires="wps">
            <w:drawing>
              <wp:anchor distT="0" distB="0" distL="114300" distR="114300" simplePos="0" relativeHeight="251659264" behindDoc="0" locked="0" layoutInCell="1" allowOverlap="1" wp14:anchorId="01FB5B16" wp14:editId="0CDA4470">
                <wp:simplePos x="0" y="0"/>
                <wp:positionH relativeFrom="column">
                  <wp:posOffset>1068401</wp:posOffset>
                </wp:positionH>
                <wp:positionV relativeFrom="line">
                  <wp:posOffset>94615</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 coordsize="21600,21600" o:spt="4" path="m10800,l,10800,10800,21600,21600,10800xe">
                <v:stroke joinstyle="miter"/>
                <v:path gradientshapeok="t" o:connecttype="rect" textboxrect="5400,5400,16200,16200"/>
              </v:shapetype>
              <v:shape id="AutoShape 269" o:spid="_x0000_s1026" type="#_x0000_t4" style="position:absolute;margin-left:84.1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">
                <v:textbox inset=".5mm,.3mm,.5mm,.3mm"/>
                <w10:wrap anchory="line"/>
              </v:shape>
            </w:pict>
          </mc:Fallback>
        </mc:AlternateContent>
      </w:r>
      <w:r w:rsidR="005B2E5D" w:rsidRPr="00631CFA">
        <w:rPr>
          <w:rFonts w:cs="Arial"/>
        </w:rPr>
        <w:t>A lozenge</w:t>
      </w:r>
      <w:r w:rsidR="002F5AA9">
        <w:rPr>
          <w:rFonts w:cs="Arial"/>
          <w:noProof/>
          <w:lang w:eastAsia="en-GB"/>
        </w:rPr>
        <w:t xml:space="preserve"> </w:t>
      </w:r>
      <w:r w:rsidR="00DC7124">
        <w:rPr>
          <w:rFonts w:cs="Arial"/>
          <w:noProof/>
          <w:lang w:eastAsia="en-GB"/>
        </w:rPr>
        <w:t xml:space="preserve">     </w:t>
      </w:r>
      <w:r w:rsidR="005B2E5D" w:rsidRPr="00631CFA">
        <w:rPr>
          <w:rFonts w:cs="Arial"/>
        </w:rPr>
        <w:t>means a that a choice between several actions can be made</w:t>
      </w:r>
    </w:p>
    <w:p w14:paraId="01FB46E3" w14:textId="77777777" w:rsidR="005B2E5D" w:rsidRPr="00631CFA" w:rsidRDefault="005B2E5D" w:rsidP="005B2E5D">
      <w:pPr>
        <w:numPr>
          <w:ilvl w:val="0"/>
          <w:numId w:val="6"/>
        </w:numPr>
        <w:jc w:val="both"/>
        <w:rPr>
          <w:rFonts w:cs="Arial"/>
        </w:rPr>
      </w:pPr>
      <w:r w:rsidRPr="00631CFA">
        <w:rPr>
          <w:rFonts w:cs="Arial"/>
        </w:rPr>
        <w:t xml:space="preserve">A bar </w:t>
      </w:r>
      <w:r w:rsidRPr="00631CFA">
        <w:rPr>
          <w:rFonts w:cs="Arial"/>
          <w:noProof/>
          <w:lang w:eastAsia="en-GB"/>
        </w:rPr>
        <w:drawing>
          <wp:inline distT="0" distB="0" distL="0" distR="0" wp14:anchorId="01FB5B18" wp14:editId="01FB5B19">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631CFA">
        <w:rPr>
          <w:rFonts w:cs="Arial"/>
        </w:rPr>
        <w:t>means a that several actions are initiated in parallel</w:t>
      </w:r>
    </w:p>
    <w:p w14:paraId="01FB46E4" w14:textId="77777777" w:rsidR="005B2E5D" w:rsidRPr="00631CFA" w:rsidRDefault="005B2E5D" w:rsidP="005B2E5D">
      <w:pPr>
        <w:numPr>
          <w:ilvl w:val="0"/>
          <w:numId w:val="6"/>
        </w:numPr>
        <w:jc w:val="both"/>
        <w:rPr>
          <w:rFonts w:cs="Arial"/>
        </w:rPr>
      </w:pPr>
      <w:r w:rsidRPr="00631CFA">
        <w:rPr>
          <w:rFonts w:cs="Arial"/>
        </w:rPr>
        <w:t xml:space="preserve">The flow of activities between the involved </w:t>
      </w:r>
      <w:r w:rsidR="00630324" w:rsidRPr="00631CFA">
        <w:rPr>
          <w:rFonts w:cs="Arial"/>
          <w:i/>
        </w:rPr>
        <w:t>Participants</w:t>
      </w:r>
      <w:r w:rsidRPr="00631CFA">
        <w:rPr>
          <w:rFonts w:cs="Arial"/>
        </w:rPr>
        <w:t xml:space="preserve"> (parties)</w:t>
      </w:r>
    </w:p>
    <w:p w14:paraId="01FB46E5" w14:textId="77777777" w:rsidR="005B2E5D" w:rsidRPr="00631CFA" w:rsidRDefault="00116790" w:rsidP="005B2E5D">
      <w:pPr>
        <w:numPr>
          <w:ilvl w:val="0"/>
          <w:numId w:val="6"/>
        </w:numPr>
        <w:jc w:val="both"/>
        <w:rPr>
          <w:rFonts w:cs="Arial"/>
        </w:rPr>
      </w:pPr>
      <w:proofErr w:type="spellStart"/>
      <w:r w:rsidRPr="00631CFA">
        <w:rPr>
          <w:rFonts w:cs="Arial"/>
          <w:i/>
        </w:rPr>
        <w:t>Business</w:t>
      </w:r>
      <w:r w:rsidR="005B2E5D" w:rsidRPr="00631CFA">
        <w:rPr>
          <w:rFonts w:cs="Arial"/>
          <w:i/>
        </w:rPr>
        <w:t>Activities</w:t>
      </w:r>
      <w:proofErr w:type="spellEnd"/>
      <w:r w:rsidR="005B2E5D" w:rsidRPr="00631CFA">
        <w:rPr>
          <w:rFonts w:cs="Arial"/>
        </w:rPr>
        <w:t xml:space="preserve"> may result in different actions, that is, information is conveyed from one party to another party.</w:t>
      </w:r>
    </w:p>
    <w:p w14:paraId="01FB46E6" w14:textId="77777777" w:rsidR="005B2E5D" w:rsidRPr="00631CFA" w:rsidRDefault="005B2E5D" w:rsidP="005B2E5D">
      <w:pPr>
        <w:jc w:val="both"/>
        <w:rPr>
          <w:rFonts w:cs="Arial"/>
        </w:rPr>
      </w:pPr>
      <w:r w:rsidRPr="00631CFA">
        <w:rPr>
          <w:rFonts w:cs="Arial"/>
        </w:rPr>
        <w:t>Both in scope and out of scope activities are included, with a different level of details. There are no information requirements for out of scope activities, except that they should be clearly identified in the diagram.</w:t>
      </w:r>
    </w:p>
    <w:p w14:paraId="01FB46E7" w14:textId="77777777" w:rsidR="005B2E5D" w:rsidRPr="00631CFA" w:rsidRDefault="005B2E5D" w:rsidP="005B2E5D">
      <w:pPr>
        <w:jc w:val="both"/>
        <w:rPr>
          <w:rFonts w:cs="Arial"/>
        </w:rPr>
      </w:pPr>
      <w:r w:rsidRPr="00631CFA">
        <w:rPr>
          <w:rFonts w:cs="Arial"/>
        </w:rPr>
        <w:t>Activity diagrams are always accompan</w:t>
      </w:r>
      <w:r w:rsidR="004736BD" w:rsidRPr="00631CFA">
        <w:rPr>
          <w:rFonts w:cs="Arial"/>
        </w:rPr>
        <w:t xml:space="preserve">ied with a text describing the </w:t>
      </w:r>
      <w:proofErr w:type="spellStart"/>
      <w:r w:rsidR="004736BD" w:rsidRPr="00631CFA">
        <w:rPr>
          <w:rFonts w:cs="Arial"/>
          <w:i/>
        </w:rPr>
        <w:t>BusinessA</w:t>
      </w:r>
      <w:r w:rsidRPr="00631CFA">
        <w:rPr>
          <w:rFonts w:cs="Arial"/>
          <w:i/>
        </w:rPr>
        <w:t>ctivities</w:t>
      </w:r>
      <w:proofErr w:type="spellEnd"/>
      <w:r w:rsidRPr="00631CFA">
        <w:rPr>
          <w:rFonts w:cs="Arial"/>
        </w:rPr>
        <w:t xml:space="preserve"> and their interactions.</w:t>
      </w:r>
    </w:p>
    <w:p w14:paraId="01FB46E8" w14:textId="77777777" w:rsidR="007947D4" w:rsidRPr="00631CFA" w:rsidRDefault="007947D4" w:rsidP="007947D4">
      <w:pPr>
        <w:jc w:val="both"/>
        <w:rPr>
          <w:rFonts w:cs="Arial"/>
        </w:rPr>
      </w:pPr>
    </w:p>
    <w:p w14:paraId="4EAA5713" w14:textId="77777777" w:rsidR="00672D9A" w:rsidRPr="00631CFA" w:rsidRDefault="00672D9A">
      <w:pPr>
        <w:spacing w:before="0"/>
        <w:rPr>
          <w:b/>
          <w:i/>
          <w:sz w:val="26"/>
        </w:rPr>
      </w:pPr>
      <w:bookmarkStart w:id="45" w:name="_Toc341196597"/>
      <w:bookmarkStart w:id="46" w:name="_Toc348941501"/>
      <w:bookmarkStart w:id="47" w:name="_Toc355789209"/>
      <w:r w:rsidRPr="00631CFA">
        <w:rPr>
          <w:i/>
        </w:rPr>
        <w:br w:type="page"/>
      </w:r>
    </w:p>
    <w:p w14:paraId="01FB46E9" w14:textId="7ABECCBD" w:rsidR="005B2E5D" w:rsidRPr="00910A97" w:rsidRDefault="00DC7124" w:rsidP="005B2E5D">
      <w:pPr>
        <w:pStyle w:val="Heading2"/>
        <w:rPr>
          <w:i/>
        </w:rPr>
      </w:pPr>
      <w:bookmarkStart w:id="48" w:name="_Toc412636871"/>
      <w:bookmarkEnd w:id="45"/>
      <w:bookmarkEnd w:id="46"/>
      <w:bookmarkEnd w:id="47"/>
      <w:proofErr w:type="spellStart"/>
      <w:r w:rsidRPr="004736BD">
        <w:rPr>
          <w:i/>
        </w:rPr>
        <w:t>BusinessProcess</w:t>
      </w:r>
      <w:proofErr w:type="spellEnd"/>
      <w:r>
        <w:t xml:space="preserve"> - </w:t>
      </w:r>
      <w:r w:rsidR="00910A97" w:rsidRPr="00910A97">
        <w:t>Trade Management</w:t>
      </w:r>
      <w:bookmarkEnd w:id="48"/>
    </w:p>
    <w:p w14:paraId="6E066263" w14:textId="08F6F4F0" w:rsidR="00660C67" w:rsidRPr="00631CFA" w:rsidRDefault="00910A97" w:rsidP="00910A97">
      <w:pPr>
        <w:jc w:val="center"/>
      </w:pPr>
      <w:r>
        <w:object w:dxaOrig="7500" w:dyaOrig="5610" w14:anchorId="03F92B18">
          <v:shape id="_x0000_i1026" type="#_x0000_t75" style="width:353.1pt;height:264.2pt" o:ole="">
            <v:imagedata r:id="rId31" o:title=""/>
          </v:shape>
          <o:OLEObject Type="Embed" ProgID="Visio.Drawing.11" ShapeID="_x0000_i1026" DrawAspect="Content" ObjectID="_1488279714" r:id="rId32"/>
        </w:object>
      </w:r>
    </w:p>
    <w:p w14:paraId="053B5DEB" w14:textId="77777777" w:rsidR="00672D9A" w:rsidRPr="00631CFA" w:rsidRDefault="00672D9A" w:rsidP="00660C6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8"/>
        <w:gridCol w:w="4691"/>
      </w:tblGrid>
      <w:tr w:rsidR="00660C67" w:rsidRPr="00631CFA" w14:paraId="0FA696F2" w14:textId="77777777" w:rsidTr="00D03337">
        <w:trPr>
          <w:tblHeader/>
        </w:trPr>
        <w:tc>
          <w:tcPr>
            <w:tcW w:w="9389" w:type="dxa"/>
            <w:gridSpan w:val="2"/>
            <w:tcBorders>
              <w:top w:val="single" w:sz="4" w:space="0" w:color="auto"/>
              <w:left w:val="single" w:sz="4" w:space="0" w:color="auto"/>
              <w:bottom w:val="single" w:sz="4" w:space="0" w:color="auto"/>
              <w:right w:val="single" w:sz="4" w:space="0" w:color="auto"/>
            </w:tcBorders>
            <w:shd w:val="clear" w:color="auto" w:fill="E0E0E0"/>
            <w:hideMark/>
          </w:tcPr>
          <w:p w14:paraId="4169B737" w14:textId="2F614CDB" w:rsidR="00660C67" w:rsidRPr="00631CFA" w:rsidRDefault="00672D9A" w:rsidP="00AF00D7">
            <w:pPr>
              <w:spacing w:before="60" w:after="60"/>
              <w:jc w:val="center"/>
              <w:rPr>
                <w:rFonts w:cs="Arial"/>
                <w:b/>
                <w:bCs/>
              </w:rPr>
            </w:pPr>
            <w:r w:rsidRPr="00631CFA">
              <w:rPr>
                <w:rFonts w:cs="Arial"/>
                <w:b/>
                <w:bCs/>
              </w:rPr>
              <w:t xml:space="preserve">Descriptions of the </w:t>
            </w:r>
            <w:proofErr w:type="spellStart"/>
            <w:r w:rsidRPr="00631CFA">
              <w:rPr>
                <w:rFonts w:cs="Arial"/>
                <w:b/>
                <w:bCs/>
                <w:i/>
              </w:rPr>
              <w:t>BusinessActivities</w:t>
            </w:r>
            <w:proofErr w:type="spellEnd"/>
          </w:p>
        </w:tc>
      </w:tr>
      <w:tr w:rsidR="00660C67" w:rsidRPr="00631CFA" w14:paraId="579D64DA" w14:textId="77777777" w:rsidTr="001F1F66">
        <w:trPr>
          <w:tblHeader/>
        </w:trPr>
        <w:tc>
          <w:tcPr>
            <w:tcW w:w="4698" w:type="dxa"/>
            <w:tcBorders>
              <w:top w:val="single" w:sz="4" w:space="0" w:color="auto"/>
              <w:left w:val="single" w:sz="4" w:space="0" w:color="auto"/>
              <w:bottom w:val="single" w:sz="4" w:space="0" w:color="auto"/>
              <w:right w:val="double" w:sz="4" w:space="0" w:color="auto"/>
            </w:tcBorders>
            <w:shd w:val="clear" w:color="auto" w:fill="E0E0E0"/>
          </w:tcPr>
          <w:p w14:paraId="04F96CDA" w14:textId="0D7EF29F" w:rsidR="00660C67" w:rsidRPr="00631CFA" w:rsidRDefault="001F1F66" w:rsidP="00AF00D7">
            <w:pPr>
              <w:spacing w:before="60" w:after="60"/>
              <w:jc w:val="center"/>
              <w:rPr>
                <w:rFonts w:cs="Arial"/>
                <w:b/>
                <w:bCs/>
              </w:rPr>
            </w:pPr>
            <w:r>
              <w:rPr>
                <w:rFonts w:cs="Arial"/>
                <w:b/>
                <w:bCs/>
              </w:rPr>
              <w:t>Central Counterparty (CCP)</w:t>
            </w:r>
          </w:p>
        </w:tc>
        <w:tc>
          <w:tcPr>
            <w:tcW w:w="4691" w:type="dxa"/>
            <w:tcBorders>
              <w:top w:val="single" w:sz="4" w:space="0" w:color="auto"/>
              <w:left w:val="double" w:sz="4" w:space="0" w:color="auto"/>
              <w:bottom w:val="single" w:sz="4" w:space="0" w:color="auto"/>
              <w:right w:val="single" w:sz="4" w:space="0" w:color="auto"/>
            </w:tcBorders>
            <w:shd w:val="clear" w:color="auto" w:fill="E0E0E0"/>
            <w:hideMark/>
          </w:tcPr>
          <w:p w14:paraId="6FD19DBE" w14:textId="5B3B6B1A" w:rsidR="00660C67" w:rsidRPr="00631CFA" w:rsidRDefault="001F1F66" w:rsidP="00AF00D7">
            <w:pPr>
              <w:spacing w:before="60" w:after="60"/>
              <w:jc w:val="center"/>
              <w:rPr>
                <w:rFonts w:cs="Arial"/>
                <w:b/>
                <w:bCs/>
              </w:rPr>
            </w:pPr>
            <w:r>
              <w:rPr>
                <w:rFonts w:cs="Arial"/>
                <w:b/>
                <w:bCs/>
              </w:rPr>
              <w:t>Clearing Member (CM)</w:t>
            </w:r>
          </w:p>
        </w:tc>
      </w:tr>
      <w:tr w:rsidR="001F1F66" w:rsidRPr="00631CFA" w14:paraId="0937B125" w14:textId="77777777" w:rsidTr="001F1F66">
        <w:tc>
          <w:tcPr>
            <w:tcW w:w="4698" w:type="dxa"/>
            <w:tcBorders>
              <w:top w:val="single" w:sz="4" w:space="0" w:color="auto"/>
              <w:left w:val="single" w:sz="4" w:space="0" w:color="auto"/>
              <w:bottom w:val="single" w:sz="4" w:space="0" w:color="auto"/>
              <w:right w:val="double" w:sz="4" w:space="0" w:color="auto"/>
            </w:tcBorders>
          </w:tcPr>
          <w:p w14:paraId="127F5EEF" w14:textId="1D59CAAD" w:rsidR="001F1F66" w:rsidRPr="009331A1" w:rsidRDefault="008A09FB" w:rsidP="001F1F66">
            <w:pPr>
              <w:spacing w:before="60" w:after="60"/>
              <w:rPr>
                <w:rFonts w:cs="Arial"/>
              </w:rPr>
            </w:pPr>
            <w:r>
              <w:rPr>
                <w:rFonts w:cs="Arial"/>
                <w:b/>
                <w:bCs/>
                <w:u w:val="single"/>
              </w:rPr>
              <w:t>Accept t</w:t>
            </w:r>
            <w:r w:rsidR="001F1F66" w:rsidRPr="009331A1">
              <w:rPr>
                <w:rFonts w:cs="Arial"/>
                <w:b/>
                <w:bCs/>
                <w:u w:val="single"/>
              </w:rPr>
              <w:t>rade</w:t>
            </w:r>
            <w:r w:rsidR="001F1F66" w:rsidRPr="009331A1">
              <w:rPr>
                <w:rFonts w:cs="Arial"/>
                <w:u w:val="single"/>
              </w:rPr>
              <w:t>:</w:t>
            </w:r>
            <w:r w:rsidR="001F1F66" w:rsidRPr="009331A1">
              <w:rPr>
                <w:rFonts w:cs="Arial"/>
              </w:rPr>
              <w:t xml:space="preserve"> </w:t>
            </w:r>
          </w:p>
          <w:p w14:paraId="3B69A043" w14:textId="2E5BE847" w:rsidR="001F1F66" w:rsidRPr="009331A1" w:rsidRDefault="001F1F66" w:rsidP="001F1F66">
            <w:pPr>
              <w:spacing w:before="60" w:after="60"/>
              <w:rPr>
                <w:rFonts w:cs="Arial"/>
              </w:rPr>
            </w:pPr>
            <w:r w:rsidRPr="009331A1">
              <w:rPr>
                <w:rFonts w:cs="Arial"/>
              </w:rPr>
              <w:t xml:space="preserve">After acceptance of a trade, </w:t>
            </w:r>
            <w:r w:rsidR="00992EA6">
              <w:rPr>
                <w:rFonts w:cs="Arial"/>
              </w:rPr>
              <w:t xml:space="preserve">the </w:t>
            </w:r>
            <w:r w:rsidRPr="009331A1">
              <w:rPr>
                <w:rFonts w:cs="Arial"/>
              </w:rPr>
              <w:t xml:space="preserve">CCP splits the trade into </w:t>
            </w:r>
            <w:r w:rsidR="008A09FB">
              <w:rPr>
                <w:rFonts w:cs="Arial"/>
              </w:rPr>
              <w:t>two</w:t>
            </w:r>
            <w:r w:rsidRPr="009331A1">
              <w:rPr>
                <w:rFonts w:cs="Arial"/>
              </w:rPr>
              <w:t xml:space="preserve"> legs. </w:t>
            </w:r>
            <w:r w:rsidR="00992EA6">
              <w:rPr>
                <w:rFonts w:cs="Arial"/>
              </w:rPr>
              <w:t xml:space="preserve">The </w:t>
            </w:r>
            <w:r w:rsidRPr="009331A1">
              <w:rPr>
                <w:rFonts w:cs="Arial"/>
              </w:rPr>
              <w:t>CCP becomes thus the counterparty of both the seller and the buyer.</w:t>
            </w:r>
          </w:p>
          <w:p w14:paraId="5E35EEF9" w14:textId="77777777" w:rsidR="001F1F66" w:rsidRPr="009331A1" w:rsidRDefault="001F1F66" w:rsidP="001F1F66">
            <w:pPr>
              <w:spacing w:before="60" w:after="60"/>
              <w:rPr>
                <w:rFonts w:cs="Arial"/>
              </w:rPr>
            </w:pPr>
            <w:r w:rsidRPr="009331A1">
              <w:rPr>
                <w:rFonts w:cs="Arial"/>
              </w:rPr>
              <w:t>Generally, the buyer and the seller become anonymous (depending on the markets).</w:t>
            </w:r>
          </w:p>
          <w:p w14:paraId="561DAEFB" w14:textId="21096412" w:rsidR="001F1F66" w:rsidRPr="009331A1" w:rsidRDefault="001F1F66" w:rsidP="001F1F66">
            <w:pPr>
              <w:spacing w:before="60" w:after="60"/>
              <w:rPr>
                <w:rFonts w:cs="Arial"/>
              </w:rPr>
            </w:pPr>
            <w:r w:rsidRPr="009331A1">
              <w:rPr>
                <w:rFonts w:cs="Arial"/>
              </w:rPr>
              <w:t>At the end of the day (or during the day depending on each CCP</w:t>
            </w:r>
            <w:r w:rsidR="00992EA6">
              <w:rPr>
                <w:rFonts w:cs="Arial"/>
              </w:rPr>
              <w:t>’s internal process</w:t>
            </w:r>
            <w:r w:rsidRPr="009331A1">
              <w:rPr>
                <w:rFonts w:cs="Arial"/>
              </w:rPr>
              <w:t>), the CCP reports a summary of all trades that occurred for a specific period in that day. This reporting can then be done intra-day or end of day.</w:t>
            </w:r>
          </w:p>
          <w:p w14:paraId="4C32EF83" w14:textId="45A254D9" w:rsidR="001F1F66" w:rsidRPr="00631CFA" w:rsidRDefault="001F1F66" w:rsidP="001F1F66">
            <w:pPr>
              <w:spacing w:before="60" w:after="60"/>
              <w:rPr>
                <w:rFonts w:cs="Arial"/>
                <w:color w:val="548DD4" w:themeColor="text2" w:themeTint="99"/>
              </w:rPr>
            </w:pPr>
          </w:p>
        </w:tc>
        <w:tc>
          <w:tcPr>
            <w:tcW w:w="4691" w:type="dxa"/>
            <w:tcBorders>
              <w:top w:val="single" w:sz="4" w:space="0" w:color="auto"/>
              <w:left w:val="double" w:sz="4" w:space="0" w:color="auto"/>
              <w:bottom w:val="single" w:sz="4" w:space="0" w:color="auto"/>
              <w:right w:val="single" w:sz="4" w:space="0" w:color="auto"/>
            </w:tcBorders>
          </w:tcPr>
          <w:p w14:paraId="4BCEBBEF" w14:textId="77777777" w:rsidR="001F1F66" w:rsidRPr="00F45DF1" w:rsidRDefault="001F1F66" w:rsidP="001F1F66">
            <w:pPr>
              <w:spacing w:before="60" w:after="60"/>
              <w:rPr>
                <w:rFonts w:cs="Arial"/>
                <w:bCs/>
              </w:rPr>
            </w:pPr>
            <w:r w:rsidRPr="00F45DF1">
              <w:rPr>
                <w:rFonts w:cs="Arial"/>
                <w:b/>
                <w:bCs/>
                <w:u w:val="single"/>
              </w:rPr>
              <w:t>Process the trade information:</w:t>
            </w:r>
            <w:r w:rsidRPr="00F45DF1">
              <w:rPr>
                <w:rFonts w:cs="Arial"/>
                <w:bCs/>
              </w:rPr>
              <w:t xml:space="preserve"> </w:t>
            </w:r>
          </w:p>
          <w:p w14:paraId="550C971D" w14:textId="77777777" w:rsidR="001F1F66" w:rsidRPr="00F45DF1" w:rsidRDefault="001F1F66" w:rsidP="001F1F66">
            <w:pPr>
              <w:spacing w:before="60" w:after="60"/>
              <w:rPr>
                <w:rFonts w:cs="Arial"/>
                <w:bCs/>
              </w:rPr>
            </w:pPr>
            <w:r w:rsidRPr="00F45DF1">
              <w:rPr>
                <w:rFonts w:cs="Arial"/>
                <w:bCs/>
              </w:rPr>
              <w:t>Technical and business validation of the transaction before further processing.</w:t>
            </w:r>
          </w:p>
          <w:p w14:paraId="5F0E24D3" w14:textId="77777777" w:rsidR="001F1F66" w:rsidRPr="00F45DF1" w:rsidRDefault="001F1F66" w:rsidP="001F1F66">
            <w:pPr>
              <w:spacing w:before="60" w:after="60"/>
              <w:rPr>
                <w:rFonts w:cs="Arial"/>
                <w:bCs/>
              </w:rPr>
            </w:pPr>
            <w:r w:rsidRPr="00F45DF1">
              <w:rPr>
                <w:rFonts w:cs="Arial"/>
                <w:bCs/>
              </w:rPr>
              <w:t>There are two cases:</w:t>
            </w:r>
          </w:p>
          <w:p w14:paraId="3CA7A512" w14:textId="10B10920" w:rsidR="001F1F66" w:rsidRPr="00F45DF1" w:rsidRDefault="001F1F66" w:rsidP="001F1F66">
            <w:pPr>
              <w:spacing w:before="60" w:after="60"/>
              <w:rPr>
                <w:rFonts w:cs="Arial"/>
                <w:bCs/>
              </w:rPr>
            </w:pPr>
            <w:r w:rsidRPr="00F45DF1">
              <w:rPr>
                <w:rFonts w:cs="Arial"/>
                <w:bCs/>
              </w:rPr>
              <w:t xml:space="preserve">1) </w:t>
            </w:r>
            <w:r w:rsidR="00992EA6" w:rsidRPr="00F45DF1">
              <w:rPr>
                <w:rFonts w:cs="Arial"/>
                <w:bCs/>
              </w:rPr>
              <w:t xml:space="preserve">The </w:t>
            </w:r>
            <w:r w:rsidRPr="00F45DF1">
              <w:rPr>
                <w:rFonts w:cs="Arial"/>
                <w:bCs/>
              </w:rPr>
              <w:t>CM receives tr</w:t>
            </w:r>
            <w:r w:rsidR="00992EA6" w:rsidRPr="00F45DF1">
              <w:rPr>
                <w:rFonts w:cs="Arial"/>
                <w:bCs/>
              </w:rPr>
              <w:t>ades from the CCP and from its</w:t>
            </w:r>
            <w:r w:rsidRPr="00F45DF1">
              <w:rPr>
                <w:rFonts w:cs="Arial"/>
                <w:bCs/>
              </w:rPr>
              <w:t xml:space="preserve"> Trading Member Firm. If the CM does not </w:t>
            </w:r>
            <w:r w:rsidR="00992EA6" w:rsidRPr="00F45DF1">
              <w:rPr>
                <w:rFonts w:cs="Arial"/>
                <w:bCs/>
              </w:rPr>
              <w:t>pair or match</w:t>
            </w:r>
            <w:r w:rsidRPr="00F45DF1">
              <w:rPr>
                <w:rFonts w:cs="Arial"/>
                <w:bCs/>
              </w:rPr>
              <w:t xml:space="preserve"> the trade received from the CCP with a trade receive</w:t>
            </w:r>
            <w:r w:rsidR="008A09FB" w:rsidRPr="00F45DF1">
              <w:rPr>
                <w:rFonts w:cs="Arial"/>
                <w:bCs/>
              </w:rPr>
              <w:t>d from a trading m</w:t>
            </w:r>
            <w:r w:rsidR="00992EA6" w:rsidRPr="00F45DF1">
              <w:rPr>
                <w:rFonts w:cs="Arial"/>
                <w:bCs/>
              </w:rPr>
              <w:t xml:space="preserve">ember </w:t>
            </w:r>
            <w:r w:rsidR="008A09FB" w:rsidRPr="00F45DF1">
              <w:rPr>
                <w:rFonts w:cs="Arial"/>
                <w:bCs/>
              </w:rPr>
              <w:t>f</w:t>
            </w:r>
            <w:r w:rsidR="00992EA6" w:rsidRPr="00F45DF1">
              <w:rPr>
                <w:rFonts w:cs="Arial"/>
                <w:bCs/>
              </w:rPr>
              <w:t>irm, the CM</w:t>
            </w:r>
            <w:r w:rsidRPr="00F45DF1">
              <w:rPr>
                <w:rFonts w:cs="Arial"/>
                <w:bCs/>
              </w:rPr>
              <w:t xml:space="preserve"> contacts this</w:t>
            </w:r>
            <w:r w:rsidR="008A09FB" w:rsidRPr="00F45DF1">
              <w:rPr>
                <w:rFonts w:cs="Arial"/>
                <w:bCs/>
              </w:rPr>
              <w:t xml:space="preserve"> trading member f</w:t>
            </w:r>
            <w:r w:rsidRPr="00F45DF1">
              <w:rPr>
                <w:rFonts w:cs="Arial"/>
                <w:bCs/>
              </w:rPr>
              <w:t>irm (out of scope).</w:t>
            </w:r>
          </w:p>
          <w:p w14:paraId="591B5924" w14:textId="075FCE6A" w:rsidR="001F1F66" w:rsidRPr="00F45DF1" w:rsidRDefault="001F1F66" w:rsidP="001F1F66">
            <w:pPr>
              <w:spacing w:before="60" w:after="60"/>
              <w:rPr>
                <w:rFonts w:cs="Arial"/>
                <w:bCs/>
              </w:rPr>
            </w:pPr>
            <w:r w:rsidRPr="00F45DF1">
              <w:rPr>
                <w:rFonts w:cs="Arial"/>
                <w:bCs/>
              </w:rPr>
              <w:t xml:space="preserve">2) </w:t>
            </w:r>
            <w:r w:rsidR="00992EA6" w:rsidRPr="00F45DF1">
              <w:rPr>
                <w:rFonts w:cs="Arial"/>
                <w:bCs/>
              </w:rPr>
              <w:t xml:space="preserve">The </w:t>
            </w:r>
            <w:r w:rsidRPr="00F45DF1">
              <w:rPr>
                <w:rFonts w:cs="Arial"/>
                <w:bCs/>
              </w:rPr>
              <w:t xml:space="preserve">CM only received trades from the CCP and in this case, </w:t>
            </w:r>
            <w:r w:rsidR="00992EA6" w:rsidRPr="00F45DF1">
              <w:rPr>
                <w:rFonts w:cs="Arial"/>
                <w:bCs/>
              </w:rPr>
              <w:t xml:space="preserve">the </w:t>
            </w:r>
            <w:r w:rsidRPr="00F45DF1">
              <w:rPr>
                <w:rFonts w:cs="Arial"/>
                <w:bCs/>
              </w:rPr>
              <w:t>CM can never ident</w:t>
            </w:r>
            <w:r w:rsidR="00992EA6" w:rsidRPr="00F45DF1">
              <w:rPr>
                <w:rFonts w:cs="Arial"/>
                <w:bCs/>
              </w:rPr>
              <w:t>ify an incorrect trade (since the CM</w:t>
            </w:r>
            <w:r w:rsidRPr="00F45DF1">
              <w:rPr>
                <w:rFonts w:cs="Arial"/>
                <w:bCs/>
              </w:rPr>
              <w:t xml:space="preserve"> has not received the trade confirmation from the trading firm. No matching can be done).</w:t>
            </w:r>
          </w:p>
        </w:tc>
      </w:tr>
      <w:tr w:rsidR="001F1F66" w:rsidRPr="00631CFA" w14:paraId="64C5E644" w14:textId="77777777" w:rsidTr="001F1F66">
        <w:tc>
          <w:tcPr>
            <w:tcW w:w="4698" w:type="dxa"/>
            <w:tcBorders>
              <w:top w:val="single" w:sz="4" w:space="0" w:color="auto"/>
              <w:left w:val="single" w:sz="4" w:space="0" w:color="auto"/>
              <w:bottom w:val="single" w:sz="4" w:space="0" w:color="auto"/>
              <w:right w:val="double" w:sz="4" w:space="0" w:color="auto"/>
            </w:tcBorders>
          </w:tcPr>
          <w:p w14:paraId="3A548DF1" w14:textId="55D91338" w:rsidR="001F1F66" w:rsidRPr="009331A1" w:rsidRDefault="008A09FB" w:rsidP="001F1F66">
            <w:pPr>
              <w:spacing w:before="60" w:after="60"/>
              <w:rPr>
                <w:rFonts w:cs="Arial"/>
                <w:b/>
                <w:u w:val="single"/>
              </w:rPr>
            </w:pPr>
            <w:r>
              <w:rPr>
                <w:rFonts w:cs="Arial"/>
                <w:b/>
                <w:u w:val="single"/>
              </w:rPr>
              <w:t>Did the t</w:t>
            </w:r>
            <w:r w:rsidR="001F1F66" w:rsidRPr="009331A1">
              <w:rPr>
                <w:rFonts w:cs="Arial"/>
                <w:b/>
                <w:u w:val="single"/>
              </w:rPr>
              <w:t>rading venue (Exchange or MTF) send a cancellation?</w:t>
            </w:r>
          </w:p>
          <w:p w14:paraId="58D62C91" w14:textId="77777777" w:rsidR="001F1F66" w:rsidRPr="009331A1" w:rsidRDefault="001F1F66" w:rsidP="001F1F66">
            <w:pPr>
              <w:spacing w:before="60" w:after="60"/>
              <w:rPr>
                <w:rFonts w:cs="Arial"/>
              </w:rPr>
            </w:pPr>
            <w:r w:rsidRPr="009331A1">
              <w:rPr>
                <w:rFonts w:cs="Arial"/>
                <w:b/>
                <w:u w:val="single"/>
              </w:rPr>
              <w:t>If NO,</w:t>
            </w:r>
            <w:r w:rsidRPr="009331A1">
              <w:rPr>
                <w:rFonts w:cs="Arial"/>
              </w:rPr>
              <w:t xml:space="preserve"> end of this process.</w:t>
            </w:r>
          </w:p>
          <w:p w14:paraId="2B78A499" w14:textId="017E5E20" w:rsidR="001F1F66" w:rsidRPr="009331A1" w:rsidRDefault="001F1F66" w:rsidP="001F1F66">
            <w:pPr>
              <w:spacing w:before="60" w:after="60"/>
              <w:rPr>
                <w:rFonts w:cs="Arial"/>
              </w:rPr>
            </w:pPr>
            <w:r w:rsidRPr="009331A1">
              <w:rPr>
                <w:rFonts w:cs="Arial"/>
                <w:b/>
                <w:u w:val="single"/>
              </w:rPr>
              <w:t>If YES,</w:t>
            </w:r>
            <w:r w:rsidRPr="009331A1">
              <w:rPr>
                <w:rFonts w:cs="Arial"/>
              </w:rPr>
              <w:t xml:space="preserve"> </w:t>
            </w:r>
            <w:r w:rsidR="00992EA6">
              <w:rPr>
                <w:rFonts w:cs="Arial"/>
              </w:rPr>
              <w:t xml:space="preserve">the </w:t>
            </w:r>
            <w:r w:rsidRPr="009331A1">
              <w:rPr>
                <w:rFonts w:cs="Arial"/>
              </w:rPr>
              <w:t>CCP cancels the trade leg.</w:t>
            </w:r>
          </w:p>
          <w:p w14:paraId="38937D9B" w14:textId="0E29ECE3" w:rsidR="001F1F66" w:rsidRPr="001F1F66" w:rsidRDefault="001F1F66" w:rsidP="00992EA6">
            <w:pPr>
              <w:spacing w:before="60" w:after="60"/>
              <w:rPr>
                <w:rFonts w:cs="Arial"/>
              </w:rPr>
            </w:pPr>
            <w:r w:rsidRPr="009331A1">
              <w:rPr>
                <w:rFonts w:cs="Arial"/>
                <w:b/>
                <w:u w:val="single"/>
              </w:rPr>
              <w:t xml:space="preserve">Note: </w:t>
            </w:r>
            <w:r w:rsidRPr="009331A1">
              <w:rPr>
                <w:rFonts w:cs="Arial"/>
              </w:rPr>
              <w:t>Cancellations by the trading venue are very rare.</w:t>
            </w:r>
            <w:r w:rsidR="00992EA6">
              <w:rPr>
                <w:rFonts w:cs="Arial"/>
              </w:rPr>
              <w:t xml:space="preserve"> However, arrangements between t</w:t>
            </w:r>
            <w:r w:rsidRPr="009331A1">
              <w:rPr>
                <w:rFonts w:cs="Arial"/>
              </w:rPr>
              <w:t xml:space="preserve">rading and </w:t>
            </w:r>
            <w:r w:rsidR="00992EA6">
              <w:rPr>
                <w:rFonts w:cs="Arial"/>
              </w:rPr>
              <w:t>c</w:t>
            </w:r>
            <w:r w:rsidRPr="009331A1">
              <w:rPr>
                <w:rFonts w:cs="Arial"/>
              </w:rPr>
              <w:t>learing venues exist to send opposite trades instead of cancellation. In this case, it would then fall into the flow “Accept Trade” above.</w:t>
            </w:r>
          </w:p>
        </w:tc>
        <w:tc>
          <w:tcPr>
            <w:tcW w:w="4691" w:type="dxa"/>
            <w:tcBorders>
              <w:top w:val="single" w:sz="4" w:space="0" w:color="auto"/>
              <w:left w:val="double" w:sz="4" w:space="0" w:color="auto"/>
              <w:bottom w:val="single" w:sz="4" w:space="0" w:color="auto"/>
              <w:right w:val="single" w:sz="4" w:space="0" w:color="auto"/>
            </w:tcBorders>
          </w:tcPr>
          <w:p w14:paraId="52625336" w14:textId="11496FD5" w:rsidR="001F1F66" w:rsidRPr="009331A1" w:rsidRDefault="001F1F66" w:rsidP="001F1F66">
            <w:pPr>
              <w:spacing w:before="60" w:after="60"/>
              <w:rPr>
                <w:rFonts w:cs="Arial"/>
                <w:b/>
                <w:bCs/>
                <w:u w:val="single"/>
              </w:rPr>
            </w:pPr>
            <w:r w:rsidRPr="009331A1">
              <w:rPr>
                <w:rFonts w:cs="Arial"/>
                <w:b/>
                <w:bCs/>
                <w:u w:val="single"/>
              </w:rPr>
              <w:t xml:space="preserve">Process </w:t>
            </w:r>
            <w:r w:rsidR="008A09FB">
              <w:rPr>
                <w:rFonts w:cs="Arial"/>
                <w:b/>
                <w:bCs/>
                <w:u w:val="single"/>
              </w:rPr>
              <w:t>c</w:t>
            </w:r>
            <w:r w:rsidRPr="009331A1">
              <w:rPr>
                <w:rFonts w:cs="Arial"/>
                <w:b/>
                <w:bCs/>
                <w:u w:val="single"/>
              </w:rPr>
              <w:t xml:space="preserve">ancellation: </w:t>
            </w:r>
          </w:p>
          <w:p w14:paraId="0D4680BF" w14:textId="211F2486" w:rsidR="001F1F66" w:rsidRPr="00631CFA" w:rsidRDefault="001F1F66" w:rsidP="001F1F66">
            <w:pPr>
              <w:spacing w:before="60" w:after="60"/>
              <w:rPr>
                <w:rFonts w:cs="Arial"/>
                <w:b/>
                <w:bCs/>
                <w:color w:val="548DD4" w:themeColor="text2" w:themeTint="99"/>
              </w:rPr>
            </w:pPr>
            <w:r w:rsidRPr="009331A1">
              <w:rPr>
                <w:rFonts w:cs="Arial"/>
                <w:bCs/>
              </w:rPr>
              <w:t>Technical and business validation of the details of the cancellation.</w:t>
            </w:r>
          </w:p>
        </w:tc>
      </w:tr>
    </w:tbl>
    <w:p w14:paraId="088A5288" w14:textId="08712C5F" w:rsidR="000E3C0B" w:rsidRPr="00631CFA" w:rsidRDefault="00DC7124" w:rsidP="000E3C0B">
      <w:pPr>
        <w:pStyle w:val="Heading2"/>
      </w:pPr>
      <w:bookmarkStart w:id="49" w:name="_Toc412636872"/>
      <w:proofErr w:type="spellStart"/>
      <w:r w:rsidRPr="004736BD">
        <w:rPr>
          <w:i/>
        </w:rPr>
        <w:t>BusinessProcess</w:t>
      </w:r>
      <w:proofErr w:type="spellEnd"/>
      <w:r>
        <w:t xml:space="preserve"> - </w:t>
      </w:r>
      <w:r w:rsidR="00843734">
        <w:t>R</w:t>
      </w:r>
      <w:r w:rsidR="001F1F66">
        <w:t>isk Management – Netting Process</w:t>
      </w:r>
      <w:bookmarkEnd w:id="49"/>
    </w:p>
    <w:p w14:paraId="3D8CEB65" w14:textId="7DF72622" w:rsidR="000E3C0B" w:rsidRPr="00631CFA" w:rsidRDefault="001F1F66" w:rsidP="001F1F66">
      <w:pPr>
        <w:jc w:val="center"/>
      </w:pPr>
      <w:r>
        <w:object w:dxaOrig="9300" w:dyaOrig="3240" w14:anchorId="3720BCC8">
          <v:shape id="_x0000_i1027" type="#_x0000_t75" style="width:465.2pt;height:162.15pt" o:ole="">
            <v:imagedata r:id="rId33" o:title=""/>
          </v:shape>
          <o:OLEObject Type="Embed" ProgID="Visio.Drawing.11" ShapeID="_x0000_i1027" DrawAspect="Content" ObjectID="_1488279715" r:id="rId34"/>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8"/>
        <w:gridCol w:w="4691"/>
      </w:tblGrid>
      <w:tr w:rsidR="001F1F66" w:rsidRPr="00631CFA" w14:paraId="59B15C44" w14:textId="77777777" w:rsidTr="001F1F66">
        <w:trPr>
          <w:tblHeader/>
        </w:trPr>
        <w:tc>
          <w:tcPr>
            <w:tcW w:w="9389" w:type="dxa"/>
            <w:gridSpan w:val="2"/>
            <w:tcBorders>
              <w:top w:val="single" w:sz="4" w:space="0" w:color="auto"/>
              <w:left w:val="single" w:sz="4" w:space="0" w:color="auto"/>
              <w:bottom w:val="single" w:sz="4" w:space="0" w:color="auto"/>
              <w:right w:val="single" w:sz="4" w:space="0" w:color="auto"/>
            </w:tcBorders>
            <w:shd w:val="clear" w:color="auto" w:fill="E0E0E0"/>
            <w:hideMark/>
          </w:tcPr>
          <w:p w14:paraId="23178E0D" w14:textId="77777777" w:rsidR="001F1F66" w:rsidRPr="00631CFA" w:rsidRDefault="001F1F66" w:rsidP="009A0818">
            <w:pPr>
              <w:spacing w:before="60" w:after="60"/>
              <w:jc w:val="center"/>
              <w:rPr>
                <w:rFonts w:cs="Arial"/>
                <w:b/>
                <w:bCs/>
              </w:rPr>
            </w:pPr>
            <w:r w:rsidRPr="00631CFA">
              <w:rPr>
                <w:rFonts w:cs="Arial"/>
                <w:b/>
                <w:bCs/>
              </w:rPr>
              <w:t xml:space="preserve">Descriptions of the </w:t>
            </w:r>
            <w:proofErr w:type="spellStart"/>
            <w:r w:rsidRPr="001F1F66">
              <w:rPr>
                <w:rFonts w:cs="Arial"/>
                <w:b/>
                <w:bCs/>
              </w:rPr>
              <w:t>BusinessActivities</w:t>
            </w:r>
            <w:proofErr w:type="spellEnd"/>
          </w:p>
        </w:tc>
      </w:tr>
      <w:tr w:rsidR="001F1F66" w:rsidRPr="00631CFA" w14:paraId="134A5762" w14:textId="77777777" w:rsidTr="009A0818">
        <w:trPr>
          <w:tblHeader/>
        </w:trPr>
        <w:tc>
          <w:tcPr>
            <w:tcW w:w="4698" w:type="dxa"/>
            <w:tcBorders>
              <w:top w:val="single" w:sz="4" w:space="0" w:color="auto"/>
              <w:left w:val="single" w:sz="4" w:space="0" w:color="auto"/>
              <w:bottom w:val="single" w:sz="4" w:space="0" w:color="auto"/>
              <w:right w:val="double" w:sz="4" w:space="0" w:color="auto"/>
            </w:tcBorders>
            <w:shd w:val="clear" w:color="auto" w:fill="E0E0E0"/>
          </w:tcPr>
          <w:p w14:paraId="042D8ADA" w14:textId="77777777" w:rsidR="001F1F66" w:rsidRPr="00631CFA" w:rsidRDefault="001F1F66" w:rsidP="009A0818">
            <w:pPr>
              <w:spacing w:before="60" w:after="60"/>
              <w:jc w:val="center"/>
              <w:rPr>
                <w:rFonts w:cs="Arial"/>
                <w:b/>
                <w:bCs/>
              </w:rPr>
            </w:pPr>
            <w:r>
              <w:rPr>
                <w:rFonts w:cs="Arial"/>
                <w:b/>
                <w:bCs/>
              </w:rPr>
              <w:t>Central Counterparty (CCP)</w:t>
            </w:r>
          </w:p>
        </w:tc>
        <w:tc>
          <w:tcPr>
            <w:tcW w:w="4691" w:type="dxa"/>
            <w:tcBorders>
              <w:top w:val="single" w:sz="4" w:space="0" w:color="auto"/>
              <w:left w:val="double" w:sz="4" w:space="0" w:color="auto"/>
              <w:bottom w:val="single" w:sz="4" w:space="0" w:color="auto"/>
              <w:right w:val="single" w:sz="4" w:space="0" w:color="auto"/>
            </w:tcBorders>
            <w:shd w:val="clear" w:color="auto" w:fill="E0E0E0"/>
            <w:hideMark/>
          </w:tcPr>
          <w:p w14:paraId="6234811E" w14:textId="77777777" w:rsidR="001F1F66" w:rsidRPr="00631CFA" w:rsidRDefault="001F1F66" w:rsidP="009A0818">
            <w:pPr>
              <w:spacing w:before="60" w:after="60"/>
              <w:jc w:val="center"/>
              <w:rPr>
                <w:rFonts w:cs="Arial"/>
                <w:b/>
                <w:bCs/>
              </w:rPr>
            </w:pPr>
            <w:r>
              <w:rPr>
                <w:rFonts w:cs="Arial"/>
                <w:b/>
                <w:bCs/>
              </w:rPr>
              <w:t>Clearing Member (CM)</w:t>
            </w:r>
          </w:p>
        </w:tc>
      </w:tr>
      <w:tr w:rsidR="001F1F66" w:rsidRPr="001F1F66" w14:paraId="7EEB696B" w14:textId="77777777" w:rsidTr="009A0818">
        <w:tc>
          <w:tcPr>
            <w:tcW w:w="4698" w:type="dxa"/>
            <w:tcBorders>
              <w:top w:val="single" w:sz="4" w:space="0" w:color="auto"/>
              <w:left w:val="single" w:sz="4" w:space="0" w:color="auto"/>
              <w:bottom w:val="single" w:sz="4" w:space="0" w:color="auto"/>
              <w:right w:val="double" w:sz="4" w:space="0" w:color="auto"/>
            </w:tcBorders>
          </w:tcPr>
          <w:p w14:paraId="0A62A9EE" w14:textId="77777777" w:rsidR="001F1F66" w:rsidRPr="009331A1" w:rsidRDefault="001F1F66" w:rsidP="001F1F66">
            <w:pPr>
              <w:spacing w:before="60" w:after="60"/>
              <w:rPr>
                <w:rFonts w:cs="Arial"/>
              </w:rPr>
            </w:pPr>
            <w:r w:rsidRPr="009331A1">
              <w:rPr>
                <w:rFonts w:cs="Arial"/>
                <w:b/>
                <w:bCs/>
                <w:u w:val="single"/>
              </w:rPr>
              <w:t>Milestone</w:t>
            </w:r>
            <w:r w:rsidRPr="009331A1">
              <w:rPr>
                <w:rFonts w:cs="Arial"/>
                <w:u w:val="single"/>
              </w:rPr>
              <w:t>:</w:t>
            </w:r>
            <w:r w:rsidRPr="009331A1">
              <w:rPr>
                <w:rFonts w:cs="Arial"/>
              </w:rPr>
              <w:t xml:space="preserve"> End of real time session (EOD)</w:t>
            </w:r>
          </w:p>
          <w:p w14:paraId="375AB9D7" w14:textId="309FB7EE" w:rsidR="001F1F66" w:rsidRPr="001F1F66" w:rsidRDefault="001F1F66" w:rsidP="001F1F66">
            <w:pPr>
              <w:spacing w:before="60" w:after="60"/>
              <w:rPr>
                <w:rFonts w:cs="Arial"/>
              </w:rPr>
            </w:pPr>
            <w:r w:rsidRPr="009331A1">
              <w:rPr>
                <w:rFonts w:cs="Arial"/>
                <w:b/>
                <w:u w:val="single"/>
              </w:rPr>
              <w:t xml:space="preserve">Note: </w:t>
            </w:r>
            <w:r w:rsidRPr="009331A1">
              <w:rPr>
                <w:rFonts w:cs="Arial"/>
              </w:rPr>
              <w:t>Some CCPs may request intraday margin based on provisional intraday net position.</w:t>
            </w:r>
          </w:p>
        </w:tc>
        <w:tc>
          <w:tcPr>
            <w:tcW w:w="4691" w:type="dxa"/>
            <w:tcBorders>
              <w:top w:val="single" w:sz="4" w:space="0" w:color="auto"/>
              <w:left w:val="double" w:sz="4" w:space="0" w:color="auto"/>
              <w:bottom w:val="single" w:sz="4" w:space="0" w:color="auto"/>
              <w:right w:val="single" w:sz="4" w:space="0" w:color="auto"/>
            </w:tcBorders>
          </w:tcPr>
          <w:p w14:paraId="76719844" w14:textId="5B5AC267" w:rsidR="001F1F66" w:rsidRPr="001F1F66" w:rsidRDefault="00992EA6" w:rsidP="001F1F66">
            <w:pPr>
              <w:spacing w:before="60" w:after="60"/>
              <w:rPr>
                <w:rFonts w:cs="Arial"/>
                <w:bCs/>
              </w:rPr>
            </w:pPr>
            <w:r>
              <w:rPr>
                <w:rFonts w:cs="Arial"/>
                <w:bCs/>
              </w:rPr>
              <w:t>The CM receives a b</w:t>
            </w:r>
            <w:r w:rsidR="001F1F66" w:rsidRPr="009331A1">
              <w:rPr>
                <w:rFonts w:cs="Arial"/>
                <w:bCs/>
              </w:rPr>
              <w:t>usiness session status message (once all End of day milestones from all markets have been received) (out of scope).</w:t>
            </w:r>
          </w:p>
        </w:tc>
      </w:tr>
      <w:tr w:rsidR="001F1F66" w:rsidRPr="00631CFA" w14:paraId="72E9A021" w14:textId="77777777" w:rsidTr="009A0818">
        <w:tc>
          <w:tcPr>
            <w:tcW w:w="4698" w:type="dxa"/>
            <w:tcBorders>
              <w:top w:val="single" w:sz="4" w:space="0" w:color="auto"/>
              <w:left w:val="single" w:sz="4" w:space="0" w:color="auto"/>
              <w:bottom w:val="single" w:sz="4" w:space="0" w:color="auto"/>
              <w:right w:val="double" w:sz="4" w:space="0" w:color="auto"/>
            </w:tcBorders>
          </w:tcPr>
          <w:p w14:paraId="6B415EDC" w14:textId="4646A998" w:rsidR="001F1F66" w:rsidRPr="009331A1" w:rsidRDefault="008A09FB" w:rsidP="001F1F66">
            <w:pPr>
              <w:spacing w:before="60" w:after="60"/>
              <w:rPr>
                <w:rFonts w:cs="Arial"/>
                <w:b/>
                <w:u w:val="single"/>
              </w:rPr>
            </w:pPr>
            <w:r>
              <w:rPr>
                <w:rFonts w:cs="Arial"/>
                <w:b/>
                <w:u w:val="single"/>
              </w:rPr>
              <w:t>Position n</w:t>
            </w:r>
            <w:r w:rsidR="001F1F66" w:rsidRPr="009331A1">
              <w:rPr>
                <w:rFonts w:cs="Arial"/>
                <w:b/>
                <w:u w:val="single"/>
              </w:rPr>
              <w:t xml:space="preserve">etting: </w:t>
            </w:r>
          </w:p>
          <w:p w14:paraId="1155E095" w14:textId="33F5A7C9" w:rsidR="001F1F66" w:rsidRPr="001F1F66" w:rsidRDefault="00992EA6" w:rsidP="001F1F66">
            <w:pPr>
              <w:spacing w:before="60" w:after="60"/>
              <w:rPr>
                <w:rFonts w:cs="Arial"/>
              </w:rPr>
            </w:pPr>
            <w:r>
              <w:rPr>
                <w:rFonts w:cs="Arial"/>
              </w:rPr>
              <w:t xml:space="preserve">The </w:t>
            </w:r>
            <w:r w:rsidR="001F1F66" w:rsidRPr="009331A1">
              <w:rPr>
                <w:rFonts w:cs="Arial"/>
              </w:rPr>
              <w:t>CCP nets all the positions (per margin account</w:t>
            </w:r>
            <w:r>
              <w:rPr>
                <w:rFonts w:cs="Arial"/>
              </w:rPr>
              <w:t xml:space="preserve"> – h</w:t>
            </w:r>
            <w:r w:rsidR="001F1F66" w:rsidRPr="009331A1">
              <w:rPr>
                <w:rFonts w:cs="Arial"/>
              </w:rPr>
              <w:t>ouse and client).</w:t>
            </w:r>
          </w:p>
        </w:tc>
        <w:tc>
          <w:tcPr>
            <w:tcW w:w="4691" w:type="dxa"/>
            <w:tcBorders>
              <w:top w:val="single" w:sz="4" w:space="0" w:color="auto"/>
              <w:left w:val="double" w:sz="4" w:space="0" w:color="auto"/>
              <w:bottom w:val="single" w:sz="4" w:space="0" w:color="auto"/>
              <w:right w:val="single" w:sz="4" w:space="0" w:color="auto"/>
            </w:tcBorders>
          </w:tcPr>
          <w:p w14:paraId="1A846ECB" w14:textId="77777777" w:rsidR="001F1F66" w:rsidRPr="009331A1" w:rsidRDefault="001F1F66" w:rsidP="001F1F66">
            <w:pPr>
              <w:spacing w:before="60" w:after="60"/>
              <w:rPr>
                <w:rFonts w:cs="Arial"/>
                <w:b/>
                <w:u w:val="single"/>
              </w:rPr>
            </w:pPr>
            <w:r w:rsidRPr="009331A1">
              <w:rPr>
                <w:rFonts w:cs="Arial"/>
                <w:b/>
                <w:u w:val="single"/>
              </w:rPr>
              <w:t xml:space="preserve">Process Information: </w:t>
            </w:r>
          </w:p>
          <w:p w14:paraId="503DEE3E" w14:textId="323E51A0" w:rsidR="001F1F66" w:rsidRPr="00631CFA" w:rsidRDefault="00992EA6" w:rsidP="00992EA6">
            <w:pPr>
              <w:spacing w:before="60" w:after="60"/>
              <w:rPr>
                <w:rFonts w:cs="Arial"/>
                <w:b/>
                <w:bCs/>
                <w:color w:val="548DD4" w:themeColor="text2" w:themeTint="99"/>
              </w:rPr>
            </w:pPr>
            <w:r>
              <w:rPr>
                <w:rFonts w:cs="Arial"/>
              </w:rPr>
              <w:t xml:space="preserve">The </w:t>
            </w:r>
            <w:r w:rsidR="001F1F66" w:rsidRPr="009331A1">
              <w:rPr>
                <w:rFonts w:cs="Arial"/>
              </w:rPr>
              <w:t xml:space="preserve">CM is informed of the netting results and it reconciles </w:t>
            </w:r>
            <w:r>
              <w:rPr>
                <w:rFonts w:cs="Arial"/>
              </w:rPr>
              <w:t>its</w:t>
            </w:r>
            <w:r w:rsidR="001F1F66" w:rsidRPr="009331A1">
              <w:rPr>
                <w:rFonts w:cs="Arial"/>
              </w:rPr>
              <w:t xml:space="preserve"> netting calculation with the CCP results (based on the netting parameters).</w:t>
            </w:r>
          </w:p>
        </w:tc>
      </w:tr>
    </w:tbl>
    <w:p w14:paraId="63753EF8" w14:textId="4A6F2456" w:rsidR="0097248F" w:rsidRDefault="00BE752E" w:rsidP="000E3C0B">
      <w:pPr>
        <w:pStyle w:val="Heading2"/>
      </w:pPr>
      <w:bookmarkStart w:id="50" w:name="_Toc412636873"/>
      <w:proofErr w:type="spellStart"/>
      <w:r w:rsidRPr="004736BD">
        <w:rPr>
          <w:i/>
        </w:rPr>
        <w:t>BusinessProcess</w:t>
      </w:r>
      <w:proofErr w:type="spellEnd"/>
      <w:r>
        <w:t xml:space="preserve"> - </w:t>
      </w:r>
      <w:r w:rsidR="001F1F66">
        <w:t>Risk Management – Margining Process</w:t>
      </w:r>
      <w:bookmarkEnd w:id="50"/>
    </w:p>
    <w:p w14:paraId="5AD53387" w14:textId="4A669FEF" w:rsidR="001F1F66" w:rsidRPr="00631CFA" w:rsidRDefault="001F1F66" w:rsidP="001F1F66">
      <w:pPr>
        <w:jc w:val="center"/>
      </w:pPr>
      <w:r>
        <w:object w:dxaOrig="9300" w:dyaOrig="6255" w14:anchorId="093BD718">
          <v:shape id="_x0000_i1028" type="#_x0000_t75" style="width:465.2pt;height:313.05pt" o:ole="">
            <v:imagedata r:id="rId35" o:title=""/>
          </v:shape>
          <o:OLEObject Type="Embed" ProgID="Visio.Drawing.11" ShapeID="_x0000_i1028" DrawAspect="Content" ObjectID="_1488279716" r:id="rId36"/>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8"/>
        <w:gridCol w:w="4691"/>
      </w:tblGrid>
      <w:tr w:rsidR="001F1F66" w:rsidRPr="00631CFA" w14:paraId="286FE527" w14:textId="77777777" w:rsidTr="009A0818">
        <w:trPr>
          <w:tblHeader/>
        </w:trPr>
        <w:tc>
          <w:tcPr>
            <w:tcW w:w="9389" w:type="dxa"/>
            <w:gridSpan w:val="2"/>
            <w:tcBorders>
              <w:top w:val="single" w:sz="4" w:space="0" w:color="auto"/>
              <w:left w:val="single" w:sz="4" w:space="0" w:color="auto"/>
              <w:bottom w:val="single" w:sz="4" w:space="0" w:color="auto"/>
              <w:right w:val="single" w:sz="4" w:space="0" w:color="auto"/>
            </w:tcBorders>
            <w:shd w:val="clear" w:color="auto" w:fill="E0E0E0"/>
            <w:hideMark/>
          </w:tcPr>
          <w:p w14:paraId="4026B80F" w14:textId="77777777" w:rsidR="001F1F66" w:rsidRPr="00631CFA" w:rsidRDefault="001F1F66" w:rsidP="009A0818">
            <w:pPr>
              <w:spacing w:before="60" w:after="60"/>
              <w:jc w:val="center"/>
              <w:rPr>
                <w:rFonts w:cs="Arial"/>
                <w:b/>
                <w:bCs/>
              </w:rPr>
            </w:pPr>
            <w:r w:rsidRPr="00631CFA">
              <w:rPr>
                <w:rFonts w:cs="Arial"/>
                <w:b/>
                <w:bCs/>
              </w:rPr>
              <w:t xml:space="preserve">Descriptions of the </w:t>
            </w:r>
            <w:proofErr w:type="spellStart"/>
            <w:r w:rsidRPr="001F1F66">
              <w:rPr>
                <w:rFonts w:cs="Arial"/>
                <w:b/>
                <w:bCs/>
              </w:rPr>
              <w:t>BusinessActivities</w:t>
            </w:r>
            <w:proofErr w:type="spellEnd"/>
          </w:p>
        </w:tc>
      </w:tr>
      <w:tr w:rsidR="001F1F66" w:rsidRPr="00631CFA" w14:paraId="56920132" w14:textId="77777777" w:rsidTr="009A0818">
        <w:trPr>
          <w:tblHeader/>
        </w:trPr>
        <w:tc>
          <w:tcPr>
            <w:tcW w:w="4698" w:type="dxa"/>
            <w:tcBorders>
              <w:top w:val="single" w:sz="4" w:space="0" w:color="auto"/>
              <w:left w:val="single" w:sz="4" w:space="0" w:color="auto"/>
              <w:bottom w:val="single" w:sz="4" w:space="0" w:color="auto"/>
              <w:right w:val="double" w:sz="4" w:space="0" w:color="auto"/>
            </w:tcBorders>
            <w:shd w:val="clear" w:color="auto" w:fill="E0E0E0"/>
          </w:tcPr>
          <w:p w14:paraId="67B6CA81" w14:textId="77777777" w:rsidR="001F1F66" w:rsidRPr="00631CFA" w:rsidRDefault="001F1F66" w:rsidP="009A0818">
            <w:pPr>
              <w:spacing w:before="60" w:after="60"/>
              <w:jc w:val="center"/>
              <w:rPr>
                <w:rFonts w:cs="Arial"/>
                <w:b/>
                <w:bCs/>
              </w:rPr>
            </w:pPr>
            <w:r>
              <w:rPr>
                <w:rFonts w:cs="Arial"/>
                <w:b/>
                <w:bCs/>
              </w:rPr>
              <w:t>Central Counterparty (CCP)</w:t>
            </w:r>
          </w:p>
        </w:tc>
        <w:tc>
          <w:tcPr>
            <w:tcW w:w="4691" w:type="dxa"/>
            <w:tcBorders>
              <w:top w:val="single" w:sz="4" w:space="0" w:color="auto"/>
              <w:left w:val="double" w:sz="4" w:space="0" w:color="auto"/>
              <w:bottom w:val="single" w:sz="4" w:space="0" w:color="auto"/>
              <w:right w:val="single" w:sz="4" w:space="0" w:color="auto"/>
            </w:tcBorders>
            <w:shd w:val="clear" w:color="auto" w:fill="E0E0E0"/>
            <w:hideMark/>
          </w:tcPr>
          <w:p w14:paraId="6A839FB0" w14:textId="77777777" w:rsidR="001F1F66" w:rsidRPr="00631CFA" w:rsidRDefault="001F1F66" w:rsidP="009A0818">
            <w:pPr>
              <w:spacing w:before="60" w:after="60"/>
              <w:jc w:val="center"/>
              <w:rPr>
                <w:rFonts w:cs="Arial"/>
                <w:b/>
                <w:bCs/>
              </w:rPr>
            </w:pPr>
            <w:r>
              <w:rPr>
                <w:rFonts w:cs="Arial"/>
                <w:b/>
                <w:bCs/>
              </w:rPr>
              <w:t>Clearing Member (CM)</w:t>
            </w:r>
          </w:p>
        </w:tc>
      </w:tr>
      <w:tr w:rsidR="001F1F66" w:rsidRPr="001F1F66" w14:paraId="3DFB6897" w14:textId="77777777" w:rsidTr="009A0818">
        <w:tc>
          <w:tcPr>
            <w:tcW w:w="4698" w:type="dxa"/>
            <w:tcBorders>
              <w:top w:val="single" w:sz="4" w:space="0" w:color="auto"/>
              <w:left w:val="single" w:sz="4" w:space="0" w:color="auto"/>
              <w:bottom w:val="single" w:sz="4" w:space="0" w:color="auto"/>
              <w:right w:val="double" w:sz="4" w:space="0" w:color="auto"/>
            </w:tcBorders>
          </w:tcPr>
          <w:p w14:paraId="43B068BA" w14:textId="77777777" w:rsidR="001F1F66" w:rsidRPr="00167C91" w:rsidRDefault="001F1F66" w:rsidP="001F1F66">
            <w:pPr>
              <w:spacing w:before="60" w:after="60"/>
              <w:rPr>
                <w:rFonts w:cs="Arial"/>
              </w:rPr>
            </w:pPr>
            <w:r w:rsidRPr="00167C91">
              <w:rPr>
                <w:rFonts w:cs="Arial"/>
                <w:b/>
                <w:bCs/>
                <w:u w:val="single"/>
              </w:rPr>
              <w:t>Calculate a risk</w:t>
            </w:r>
            <w:r w:rsidRPr="00167C91">
              <w:rPr>
                <w:rFonts w:cs="Arial"/>
                <w:u w:val="single"/>
              </w:rPr>
              <w:t>:</w:t>
            </w:r>
            <w:r w:rsidRPr="00167C91">
              <w:rPr>
                <w:rFonts w:cs="Arial"/>
              </w:rPr>
              <w:t xml:space="preserve"> </w:t>
            </w:r>
          </w:p>
          <w:p w14:paraId="61AE8D3F" w14:textId="3EA0DA84" w:rsidR="001F1F66" w:rsidRPr="00167C91" w:rsidRDefault="00992EA6" w:rsidP="001F1F66">
            <w:pPr>
              <w:spacing w:before="60" w:after="60"/>
              <w:rPr>
                <w:rFonts w:cs="Arial"/>
              </w:rPr>
            </w:pPr>
            <w:r w:rsidRPr="00167C91">
              <w:rPr>
                <w:rFonts w:cs="Arial"/>
              </w:rPr>
              <w:t>The CCP calculates the</w:t>
            </w:r>
            <w:r w:rsidR="001F1F66" w:rsidRPr="00167C91">
              <w:rPr>
                <w:rFonts w:cs="Arial"/>
              </w:rPr>
              <w:t xml:space="preserve"> risk and sends a report to </w:t>
            </w:r>
            <w:r w:rsidRPr="00167C91">
              <w:rPr>
                <w:rFonts w:cs="Arial"/>
              </w:rPr>
              <w:t xml:space="preserve">the </w:t>
            </w:r>
            <w:r w:rsidR="001F1F66" w:rsidRPr="00167C91">
              <w:rPr>
                <w:rFonts w:cs="Arial"/>
              </w:rPr>
              <w:t>CMs (with either the deficit or excess).</w:t>
            </w:r>
          </w:p>
          <w:p w14:paraId="031E1F74" w14:textId="006D9663" w:rsidR="001F1F66" w:rsidRPr="00167C91" w:rsidRDefault="001F1F66" w:rsidP="001F1F66">
            <w:pPr>
              <w:spacing w:before="60" w:after="60"/>
              <w:rPr>
                <w:rFonts w:cs="Arial"/>
              </w:rPr>
            </w:pPr>
            <w:r w:rsidRPr="00167C91">
              <w:rPr>
                <w:rFonts w:cs="Arial"/>
              </w:rPr>
              <w:t xml:space="preserve">Note: This can be done at the end of the day or intraday. </w:t>
            </w:r>
          </w:p>
        </w:tc>
        <w:tc>
          <w:tcPr>
            <w:tcW w:w="4691" w:type="dxa"/>
            <w:tcBorders>
              <w:top w:val="single" w:sz="4" w:space="0" w:color="auto"/>
              <w:left w:val="double" w:sz="4" w:space="0" w:color="auto"/>
              <w:bottom w:val="single" w:sz="4" w:space="0" w:color="auto"/>
              <w:right w:val="single" w:sz="4" w:space="0" w:color="auto"/>
            </w:tcBorders>
          </w:tcPr>
          <w:p w14:paraId="072F080B" w14:textId="77777777" w:rsidR="001F1F66" w:rsidRPr="009331A1" w:rsidRDefault="001F1F66" w:rsidP="001F1F66">
            <w:pPr>
              <w:spacing w:before="60" w:after="60"/>
              <w:rPr>
                <w:rFonts w:cs="Arial"/>
                <w:b/>
                <w:bCs/>
                <w:u w:val="single"/>
              </w:rPr>
            </w:pPr>
            <w:r w:rsidRPr="009331A1">
              <w:rPr>
                <w:rFonts w:cs="Arial"/>
                <w:b/>
                <w:bCs/>
                <w:u w:val="single"/>
              </w:rPr>
              <w:t xml:space="preserve">Process information: </w:t>
            </w:r>
          </w:p>
          <w:p w14:paraId="35A96102" w14:textId="0ED74925" w:rsidR="001F1F66" w:rsidRPr="001F1F66" w:rsidRDefault="00992EA6" w:rsidP="00992EA6">
            <w:pPr>
              <w:spacing w:before="60" w:after="60"/>
              <w:rPr>
                <w:rFonts w:cs="Arial"/>
                <w:bCs/>
              </w:rPr>
            </w:pPr>
            <w:r>
              <w:rPr>
                <w:rFonts w:cs="Arial"/>
                <w:bCs/>
              </w:rPr>
              <w:t xml:space="preserve">The </w:t>
            </w:r>
            <w:r w:rsidR="001F1F66" w:rsidRPr="009331A1">
              <w:rPr>
                <w:rFonts w:cs="Arial"/>
                <w:bCs/>
              </w:rPr>
              <w:t xml:space="preserve">CM reconciles </w:t>
            </w:r>
            <w:r>
              <w:rPr>
                <w:rFonts w:cs="Arial"/>
                <w:bCs/>
              </w:rPr>
              <w:t>its</w:t>
            </w:r>
            <w:r w:rsidR="001F1F66" w:rsidRPr="009331A1">
              <w:rPr>
                <w:rFonts w:cs="Arial"/>
                <w:bCs/>
              </w:rPr>
              <w:t xml:space="preserve"> calculation with the CCP results (if possible</w:t>
            </w:r>
            <w:r>
              <w:rPr>
                <w:rFonts w:cs="Arial"/>
                <w:bCs/>
              </w:rPr>
              <w:t>,</w:t>
            </w:r>
            <w:r w:rsidR="001F1F66" w:rsidRPr="009331A1">
              <w:rPr>
                <w:rFonts w:cs="Arial"/>
                <w:bCs/>
              </w:rPr>
              <w:t xml:space="preserve"> since the calculation comparison may be very difficult).</w:t>
            </w:r>
          </w:p>
        </w:tc>
      </w:tr>
      <w:tr w:rsidR="001F1F66" w:rsidRPr="00631CFA" w14:paraId="2DAFD126" w14:textId="77777777" w:rsidTr="009A0818">
        <w:tc>
          <w:tcPr>
            <w:tcW w:w="4698" w:type="dxa"/>
            <w:tcBorders>
              <w:top w:val="single" w:sz="4" w:space="0" w:color="auto"/>
              <w:left w:val="single" w:sz="4" w:space="0" w:color="auto"/>
              <w:bottom w:val="single" w:sz="4" w:space="0" w:color="auto"/>
              <w:right w:val="double" w:sz="4" w:space="0" w:color="auto"/>
            </w:tcBorders>
          </w:tcPr>
          <w:p w14:paraId="66C22C39" w14:textId="30FAF58D" w:rsidR="001F1F66" w:rsidRPr="00167C91" w:rsidRDefault="001F1F66" w:rsidP="001F1F66">
            <w:pPr>
              <w:spacing w:before="60" w:after="60"/>
              <w:rPr>
                <w:rFonts w:cs="Arial"/>
                <w:b/>
                <w:u w:val="single"/>
              </w:rPr>
            </w:pPr>
            <w:r w:rsidRPr="00167C91">
              <w:rPr>
                <w:rFonts w:cs="Arial"/>
                <w:b/>
                <w:u w:val="single"/>
              </w:rPr>
              <w:t xml:space="preserve">Margin </w:t>
            </w:r>
            <w:r w:rsidR="008A09FB" w:rsidRPr="00167C91">
              <w:rPr>
                <w:rFonts w:cs="Arial"/>
                <w:b/>
                <w:u w:val="single"/>
              </w:rPr>
              <w:t>c</w:t>
            </w:r>
            <w:r w:rsidRPr="00167C91">
              <w:rPr>
                <w:rFonts w:cs="Arial"/>
                <w:b/>
                <w:u w:val="single"/>
              </w:rPr>
              <w:t xml:space="preserve">all follow up: </w:t>
            </w:r>
          </w:p>
          <w:p w14:paraId="16C6F5B2" w14:textId="375344A0" w:rsidR="001F1F66" w:rsidRPr="00167C91" w:rsidRDefault="001F1F66" w:rsidP="001F1F66">
            <w:pPr>
              <w:spacing w:before="60" w:after="60"/>
              <w:rPr>
                <w:rFonts w:cs="Arial"/>
              </w:rPr>
            </w:pPr>
            <w:r w:rsidRPr="00167C91">
              <w:rPr>
                <w:rFonts w:cs="Arial"/>
              </w:rPr>
              <w:t xml:space="preserve">After calculation of the initial or variation margin, </w:t>
            </w:r>
            <w:r w:rsidR="00992EA6" w:rsidRPr="00167C91">
              <w:rPr>
                <w:rFonts w:cs="Arial"/>
              </w:rPr>
              <w:t xml:space="preserve">the </w:t>
            </w:r>
            <w:r w:rsidRPr="00167C91">
              <w:rPr>
                <w:rFonts w:cs="Arial"/>
              </w:rPr>
              <w:t xml:space="preserve">CCP requests or not the transfer of collateral (if </w:t>
            </w:r>
            <w:r w:rsidR="00992EA6" w:rsidRPr="00167C91">
              <w:rPr>
                <w:rFonts w:cs="Arial"/>
              </w:rPr>
              <w:t xml:space="preserve">the </w:t>
            </w:r>
            <w:r w:rsidRPr="00167C91">
              <w:rPr>
                <w:rFonts w:cs="Arial"/>
              </w:rPr>
              <w:t>CM is in deficit, collateral is required).</w:t>
            </w:r>
          </w:p>
        </w:tc>
        <w:tc>
          <w:tcPr>
            <w:tcW w:w="4691" w:type="dxa"/>
            <w:tcBorders>
              <w:top w:val="single" w:sz="4" w:space="0" w:color="auto"/>
              <w:left w:val="double" w:sz="4" w:space="0" w:color="auto"/>
              <w:bottom w:val="single" w:sz="4" w:space="0" w:color="auto"/>
              <w:right w:val="single" w:sz="4" w:space="0" w:color="auto"/>
            </w:tcBorders>
          </w:tcPr>
          <w:p w14:paraId="62DF5AEB" w14:textId="43AE3063" w:rsidR="001F1F66" w:rsidRPr="00631CFA" w:rsidRDefault="001F1F66" w:rsidP="001F1F66">
            <w:pPr>
              <w:spacing w:before="60" w:after="60"/>
              <w:rPr>
                <w:rFonts w:cs="Arial"/>
                <w:b/>
                <w:bCs/>
                <w:color w:val="548DD4" w:themeColor="text2" w:themeTint="99"/>
              </w:rPr>
            </w:pPr>
          </w:p>
        </w:tc>
      </w:tr>
      <w:tr w:rsidR="001F1F66" w:rsidRPr="00631CFA" w14:paraId="79579C44" w14:textId="77777777" w:rsidTr="009A0818">
        <w:tc>
          <w:tcPr>
            <w:tcW w:w="4698" w:type="dxa"/>
            <w:tcBorders>
              <w:top w:val="single" w:sz="4" w:space="0" w:color="auto"/>
              <w:left w:val="single" w:sz="4" w:space="0" w:color="auto"/>
              <w:bottom w:val="single" w:sz="4" w:space="0" w:color="auto"/>
              <w:right w:val="double" w:sz="4" w:space="0" w:color="auto"/>
            </w:tcBorders>
          </w:tcPr>
          <w:p w14:paraId="0865EB9B" w14:textId="3112C3CE" w:rsidR="001F1F66" w:rsidRPr="009331A1" w:rsidRDefault="001F1F66" w:rsidP="001F1F66">
            <w:pPr>
              <w:spacing w:before="60" w:after="60"/>
              <w:rPr>
                <w:rFonts w:cs="Arial"/>
                <w:b/>
                <w:u w:val="single"/>
              </w:rPr>
            </w:pPr>
            <w:r w:rsidRPr="009331A1">
              <w:rPr>
                <w:rFonts w:cs="Arial"/>
                <w:b/>
                <w:u w:val="single"/>
                <w:shd w:val="pct15" w:color="auto" w:fill="FFFFFF"/>
              </w:rPr>
              <w:t>Scenario 1</w:t>
            </w:r>
          </w:p>
        </w:tc>
        <w:tc>
          <w:tcPr>
            <w:tcW w:w="4691" w:type="dxa"/>
            <w:tcBorders>
              <w:top w:val="single" w:sz="4" w:space="0" w:color="auto"/>
              <w:left w:val="double" w:sz="4" w:space="0" w:color="auto"/>
              <w:bottom w:val="single" w:sz="4" w:space="0" w:color="auto"/>
              <w:right w:val="single" w:sz="4" w:space="0" w:color="auto"/>
            </w:tcBorders>
          </w:tcPr>
          <w:p w14:paraId="490C564D" w14:textId="77777777" w:rsidR="001F1F66" w:rsidRPr="00631CFA" w:rsidRDefault="001F1F66" w:rsidP="001F1F66">
            <w:pPr>
              <w:spacing w:before="60" w:after="60"/>
              <w:rPr>
                <w:rFonts w:cs="Arial"/>
                <w:b/>
                <w:bCs/>
                <w:color w:val="548DD4" w:themeColor="text2" w:themeTint="99"/>
              </w:rPr>
            </w:pPr>
          </w:p>
        </w:tc>
      </w:tr>
      <w:tr w:rsidR="001F1F66" w:rsidRPr="00631CFA" w14:paraId="75EB4A20" w14:textId="77777777" w:rsidTr="009A0818">
        <w:tc>
          <w:tcPr>
            <w:tcW w:w="4698" w:type="dxa"/>
            <w:tcBorders>
              <w:top w:val="single" w:sz="4" w:space="0" w:color="auto"/>
              <w:left w:val="single" w:sz="4" w:space="0" w:color="auto"/>
              <w:bottom w:val="single" w:sz="4" w:space="0" w:color="auto"/>
              <w:right w:val="double" w:sz="4" w:space="0" w:color="auto"/>
            </w:tcBorders>
          </w:tcPr>
          <w:p w14:paraId="5C0549DB" w14:textId="77777777" w:rsidR="001F1F66" w:rsidRPr="009331A1" w:rsidRDefault="001F1F66" w:rsidP="001F1F66">
            <w:pPr>
              <w:spacing w:before="60" w:after="60"/>
              <w:rPr>
                <w:rFonts w:cs="Arial"/>
                <w:b/>
                <w:u w:val="single"/>
              </w:rPr>
            </w:pPr>
            <w:r w:rsidRPr="009331A1">
              <w:rPr>
                <w:rFonts w:cs="Arial"/>
                <w:b/>
                <w:u w:val="single"/>
              </w:rPr>
              <w:t xml:space="preserve">Optional activity: </w:t>
            </w:r>
          </w:p>
          <w:p w14:paraId="2A7BD835" w14:textId="55962CD3" w:rsidR="001F1F66" w:rsidRPr="009331A1" w:rsidRDefault="001F1F66" w:rsidP="009A0818">
            <w:pPr>
              <w:spacing w:before="60" w:after="60"/>
              <w:rPr>
                <w:rFonts w:cs="Arial"/>
                <w:b/>
                <w:u w:val="single"/>
                <w:shd w:val="pct15" w:color="auto" w:fill="FFFFFF"/>
              </w:rPr>
            </w:pPr>
            <w:r w:rsidRPr="009331A1">
              <w:rPr>
                <w:rFonts w:cs="Arial"/>
              </w:rPr>
              <w:t>When collateral is required, some CCPs may take cash automatically from the CM account (</w:t>
            </w:r>
            <w:r w:rsidR="009A0818">
              <w:rPr>
                <w:rFonts w:cs="Arial"/>
              </w:rPr>
              <w:t>out of scope</w:t>
            </w:r>
            <w:r w:rsidRPr="009331A1">
              <w:rPr>
                <w:rFonts w:cs="Arial"/>
              </w:rPr>
              <w:t>)</w:t>
            </w:r>
            <w:r w:rsidRPr="009331A1">
              <w:rPr>
                <w:rStyle w:val="FootnoteReference"/>
                <w:rFonts w:cs="Arial"/>
              </w:rPr>
              <w:footnoteReference w:id="2"/>
            </w:r>
            <w:r w:rsidRPr="009331A1">
              <w:rPr>
                <w:rFonts w:cs="Arial"/>
              </w:rPr>
              <w:t>.</w:t>
            </w:r>
          </w:p>
        </w:tc>
        <w:tc>
          <w:tcPr>
            <w:tcW w:w="4691" w:type="dxa"/>
            <w:tcBorders>
              <w:top w:val="single" w:sz="4" w:space="0" w:color="auto"/>
              <w:left w:val="double" w:sz="4" w:space="0" w:color="auto"/>
              <w:bottom w:val="single" w:sz="4" w:space="0" w:color="auto"/>
              <w:right w:val="single" w:sz="4" w:space="0" w:color="auto"/>
            </w:tcBorders>
          </w:tcPr>
          <w:p w14:paraId="6C222B7D" w14:textId="77777777" w:rsidR="001F1F66" w:rsidRPr="00631CFA" w:rsidRDefault="001F1F66" w:rsidP="001F1F66">
            <w:pPr>
              <w:spacing w:before="60" w:after="60"/>
              <w:rPr>
                <w:rFonts w:cs="Arial"/>
                <w:b/>
                <w:bCs/>
                <w:color w:val="548DD4" w:themeColor="text2" w:themeTint="99"/>
              </w:rPr>
            </w:pPr>
          </w:p>
        </w:tc>
      </w:tr>
      <w:tr w:rsidR="001F1F66" w:rsidRPr="00631CFA" w14:paraId="721F3E50" w14:textId="77777777" w:rsidTr="009A0818">
        <w:tc>
          <w:tcPr>
            <w:tcW w:w="4698" w:type="dxa"/>
            <w:tcBorders>
              <w:top w:val="single" w:sz="4" w:space="0" w:color="auto"/>
              <w:left w:val="single" w:sz="4" w:space="0" w:color="auto"/>
              <w:bottom w:val="single" w:sz="4" w:space="0" w:color="auto"/>
              <w:right w:val="double" w:sz="4" w:space="0" w:color="auto"/>
            </w:tcBorders>
          </w:tcPr>
          <w:p w14:paraId="29DBF5E2" w14:textId="33A679AD" w:rsidR="001F1F66" w:rsidRPr="009331A1" w:rsidRDefault="001F1F66" w:rsidP="001F1F66">
            <w:pPr>
              <w:spacing w:before="60" w:after="60"/>
              <w:rPr>
                <w:rFonts w:cs="Arial"/>
                <w:b/>
                <w:u w:val="single"/>
              </w:rPr>
            </w:pPr>
            <w:r w:rsidRPr="009331A1">
              <w:rPr>
                <w:rFonts w:cs="Arial"/>
                <w:b/>
                <w:u w:val="single"/>
                <w:shd w:val="pct15" w:color="auto" w:fill="FFFFFF"/>
              </w:rPr>
              <w:t>Scenario 2</w:t>
            </w:r>
          </w:p>
        </w:tc>
        <w:tc>
          <w:tcPr>
            <w:tcW w:w="4691" w:type="dxa"/>
            <w:tcBorders>
              <w:top w:val="single" w:sz="4" w:space="0" w:color="auto"/>
              <w:left w:val="double" w:sz="4" w:space="0" w:color="auto"/>
              <w:bottom w:val="single" w:sz="4" w:space="0" w:color="auto"/>
              <w:right w:val="single" w:sz="4" w:space="0" w:color="auto"/>
            </w:tcBorders>
          </w:tcPr>
          <w:p w14:paraId="76749905" w14:textId="77777777" w:rsidR="001F1F66" w:rsidRPr="00631CFA" w:rsidRDefault="001F1F66" w:rsidP="001F1F66">
            <w:pPr>
              <w:spacing w:before="60" w:after="60"/>
              <w:rPr>
                <w:rFonts w:cs="Arial"/>
                <w:b/>
                <w:bCs/>
                <w:color w:val="548DD4" w:themeColor="text2" w:themeTint="99"/>
              </w:rPr>
            </w:pPr>
          </w:p>
        </w:tc>
      </w:tr>
      <w:tr w:rsidR="001F1F66" w:rsidRPr="00631CFA" w14:paraId="46A3AE2C" w14:textId="77777777" w:rsidTr="009A0818">
        <w:tc>
          <w:tcPr>
            <w:tcW w:w="4698" w:type="dxa"/>
            <w:tcBorders>
              <w:top w:val="single" w:sz="4" w:space="0" w:color="auto"/>
              <w:left w:val="single" w:sz="4" w:space="0" w:color="auto"/>
              <w:bottom w:val="single" w:sz="4" w:space="0" w:color="auto"/>
              <w:right w:val="double" w:sz="4" w:space="0" w:color="auto"/>
            </w:tcBorders>
          </w:tcPr>
          <w:p w14:paraId="105DB2EB" w14:textId="77777777" w:rsidR="001F1F66" w:rsidRPr="009331A1" w:rsidRDefault="001F1F66" w:rsidP="001F1F66">
            <w:pPr>
              <w:spacing w:before="60" w:after="60"/>
              <w:rPr>
                <w:rFonts w:cs="Arial"/>
                <w:u w:val="single"/>
              </w:rPr>
            </w:pPr>
            <w:r w:rsidRPr="009331A1">
              <w:rPr>
                <w:rFonts w:cs="Arial"/>
                <w:b/>
                <w:u w:val="single"/>
              </w:rPr>
              <w:t>Optional activity:</w:t>
            </w:r>
            <w:r w:rsidRPr="009331A1">
              <w:rPr>
                <w:rFonts w:cs="Arial"/>
                <w:u w:val="single"/>
              </w:rPr>
              <w:t xml:space="preserve"> </w:t>
            </w:r>
          </w:p>
          <w:p w14:paraId="18253BDE" w14:textId="023451BC" w:rsidR="001F1F66" w:rsidRPr="009331A1" w:rsidRDefault="001F1F66" w:rsidP="001F1F66">
            <w:pPr>
              <w:spacing w:before="60" w:after="60"/>
              <w:rPr>
                <w:rFonts w:cs="Arial"/>
                <w:b/>
                <w:u w:val="single"/>
                <w:shd w:val="pct15" w:color="auto" w:fill="FFFFFF"/>
              </w:rPr>
            </w:pPr>
            <w:r w:rsidRPr="009331A1">
              <w:rPr>
                <w:rFonts w:cs="Arial"/>
              </w:rPr>
              <w:t>CCPs may send a margin call request (this depends on each CCP</w:t>
            </w:r>
            <w:r w:rsidR="00992EA6">
              <w:rPr>
                <w:rFonts w:cs="Arial"/>
              </w:rPr>
              <w:t>’s</w:t>
            </w:r>
            <w:r w:rsidRPr="009331A1">
              <w:rPr>
                <w:rFonts w:cs="Arial"/>
              </w:rPr>
              <w:t xml:space="preserve"> internal rules).</w:t>
            </w:r>
          </w:p>
        </w:tc>
        <w:tc>
          <w:tcPr>
            <w:tcW w:w="4691" w:type="dxa"/>
            <w:tcBorders>
              <w:top w:val="single" w:sz="4" w:space="0" w:color="auto"/>
              <w:left w:val="double" w:sz="4" w:space="0" w:color="auto"/>
              <w:bottom w:val="single" w:sz="4" w:space="0" w:color="auto"/>
              <w:right w:val="single" w:sz="4" w:space="0" w:color="auto"/>
            </w:tcBorders>
          </w:tcPr>
          <w:p w14:paraId="6A66505C" w14:textId="77777777" w:rsidR="001F1F66" w:rsidRPr="009331A1" w:rsidRDefault="001F1F66" w:rsidP="001F1F66">
            <w:pPr>
              <w:spacing w:before="60" w:after="60"/>
              <w:rPr>
                <w:rFonts w:cs="Arial"/>
                <w:b/>
                <w:u w:val="single"/>
              </w:rPr>
            </w:pPr>
            <w:r w:rsidRPr="009331A1">
              <w:rPr>
                <w:rFonts w:cs="Arial"/>
                <w:b/>
                <w:u w:val="single"/>
              </w:rPr>
              <w:t xml:space="preserve">Optional: </w:t>
            </w:r>
          </w:p>
          <w:p w14:paraId="67767642" w14:textId="2C303AF1" w:rsidR="001F1F66" w:rsidRPr="00631CFA" w:rsidRDefault="001F1F66" w:rsidP="001F1F66">
            <w:pPr>
              <w:spacing w:before="60" w:after="60"/>
              <w:rPr>
                <w:rFonts w:cs="Arial"/>
                <w:b/>
                <w:bCs/>
                <w:color w:val="548DD4" w:themeColor="text2" w:themeTint="99"/>
              </w:rPr>
            </w:pPr>
            <w:r w:rsidRPr="009331A1">
              <w:rPr>
                <w:rFonts w:cs="Arial"/>
              </w:rPr>
              <w:t xml:space="preserve">Based on the margin call, </w:t>
            </w:r>
            <w:r w:rsidR="00992EA6">
              <w:rPr>
                <w:rFonts w:cs="Arial"/>
              </w:rPr>
              <w:t xml:space="preserve">the </w:t>
            </w:r>
            <w:r w:rsidRPr="009331A1">
              <w:rPr>
                <w:rFonts w:cs="Arial"/>
              </w:rPr>
              <w:t>CM may propose to deliver specific collateral.</w:t>
            </w:r>
          </w:p>
        </w:tc>
      </w:tr>
      <w:tr w:rsidR="001F1F66" w:rsidRPr="00631CFA" w14:paraId="0201751D" w14:textId="77777777" w:rsidTr="009A0818">
        <w:tc>
          <w:tcPr>
            <w:tcW w:w="4698" w:type="dxa"/>
            <w:tcBorders>
              <w:top w:val="single" w:sz="4" w:space="0" w:color="auto"/>
              <w:left w:val="single" w:sz="4" w:space="0" w:color="auto"/>
              <w:bottom w:val="single" w:sz="4" w:space="0" w:color="auto"/>
              <w:right w:val="double" w:sz="4" w:space="0" w:color="auto"/>
            </w:tcBorders>
          </w:tcPr>
          <w:p w14:paraId="5D3E42E9" w14:textId="0CF68539" w:rsidR="001F1F66" w:rsidRPr="009331A1" w:rsidRDefault="001F1F66" w:rsidP="001F1F66">
            <w:pPr>
              <w:spacing w:before="60" w:after="60"/>
              <w:rPr>
                <w:rFonts w:cs="Arial"/>
                <w:b/>
                <w:u w:val="single"/>
              </w:rPr>
            </w:pPr>
            <w:r w:rsidRPr="009331A1">
              <w:rPr>
                <w:rFonts w:cs="Arial"/>
                <w:b/>
                <w:u w:val="single"/>
              </w:rPr>
              <w:t>Collateral accepted?</w:t>
            </w:r>
          </w:p>
        </w:tc>
        <w:tc>
          <w:tcPr>
            <w:tcW w:w="4691" w:type="dxa"/>
            <w:tcBorders>
              <w:top w:val="single" w:sz="4" w:space="0" w:color="auto"/>
              <w:left w:val="double" w:sz="4" w:space="0" w:color="auto"/>
              <w:bottom w:val="single" w:sz="4" w:space="0" w:color="auto"/>
              <w:right w:val="single" w:sz="4" w:space="0" w:color="auto"/>
            </w:tcBorders>
          </w:tcPr>
          <w:p w14:paraId="3899DEB4" w14:textId="77777777" w:rsidR="001F1F66" w:rsidRPr="009331A1" w:rsidRDefault="001F1F66" w:rsidP="001F1F66">
            <w:pPr>
              <w:spacing w:before="60" w:after="60"/>
              <w:rPr>
                <w:rFonts w:cs="Arial"/>
                <w:b/>
                <w:u w:val="single"/>
              </w:rPr>
            </w:pPr>
          </w:p>
        </w:tc>
      </w:tr>
      <w:tr w:rsidR="001F1F66" w:rsidRPr="00631CFA" w14:paraId="1969CE7E" w14:textId="77777777" w:rsidTr="009A0818">
        <w:tc>
          <w:tcPr>
            <w:tcW w:w="4698" w:type="dxa"/>
            <w:tcBorders>
              <w:top w:val="single" w:sz="4" w:space="0" w:color="auto"/>
              <w:left w:val="single" w:sz="4" w:space="0" w:color="auto"/>
              <w:bottom w:val="single" w:sz="4" w:space="0" w:color="auto"/>
              <w:right w:val="double" w:sz="4" w:space="0" w:color="auto"/>
            </w:tcBorders>
          </w:tcPr>
          <w:p w14:paraId="3F12DBDB" w14:textId="77777777" w:rsidR="001F1F66" w:rsidRPr="009331A1" w:rsidRDefault="001F1F66" w:rsidP="001F1F66">
            <w:pPr>
              <w:spacing w:before="60" w:after="60"/>
              <w:rPr>
                <w:rFonts w:cs="Arial"/>
                <w:b/>
                <w:u w:val="single"/>
              </w:rPr>
            </w:pPr>
          </w:p>
        </w:tc>
        <w:tc>
          <w:tcPr>
            <w:tcW w:w="4691" w:type="dxa"/>
            <w:tcBorders>
              <w:top w:val="single" w:sz="4" w:space="0" w:color="auto"/>
              <w:left w:val="double" w:sz="4" w:space="0" w:color="auto"/>
              <w:bottom w:val="single" w:sz="4" w:space="0" w:color="auto"/>
              <w:right w:val="single" w:sz="4" w:space="0" w:color="auto"/>
            </w:tcBorders>
          </w:tcPr>
          <w:p w14:paraId="0B2386FA" w14:textId="6B9C8B3F" w:rsidR="001F1F66" w:rsidRPr="009331A1" w:rsidRDefault="008A09FB" w:rsidP="001F1F66">
            <w:pPr>
              <w:spacing w:before="60" w:after="60"/>
              <w:rPr>
                <w:rFonts w:cs="Arial"/>
                <w:b/>
                <w:u w:val="single"/>
              </w:rPr>
            </w:pPr>
            <w:r>
              <w:rPr>
                <w:rFonts w:cs="Arial"/>
                <w:b/>
                <w:u w:val="single"/>
              </w:rPr>
              <w:t>If Yes, d</w:t>
            </w:r>
            <w:r w:rsidR="001F1F66" w:rsidRPr="009331A1">
              <w:rPr>
                <w:rFonts w:cs="Arial"/>
                <w:b/>
                <w:u w:val="single"/>
              </w:rPr>
              <w:t>eliver the securities/cash/other:</w:t>
            </w:r>
          </w:p>
          <w:p w14:paraId="51894005" w14:textId="32B81F5C" w:rsidR="001F1F66" w:rsidRPr="009331A1" w:rsidRDefault="001F1F66" w:rsidP="009A0818">
            <w:pPr>
              <w:spacing w:before="60" w:after="60"/>
              <w:rPr>
                <w:rFonts w:cs="Arial"/>
                <w:b/>
                <w:u w:val="single"/>
              </w:rPr>
            </w:pPr>
            <w:r w:rsidRPr="009331A1">
              <w:rPr>
                <w:rFonts w:cs="Arial"/>
              </w:rPr>
              <w:t>The CM delivers the securities/cash accepted as new collateral (</w:t>
            </w:r>
            <w:r w:rsidR="009A0818">
              <w:rPr>
                <w:rFonts w:cs="Arial"/>
              </w:rPr>
              <w:t>out of scope</w:t>
            </w:r>
            <w:r w:rsidRPr="009331A1">
              <w:rPr>
                <w:rFonts w:cs="Arial"/>
              </w:rPr>
              <w:t>)</w:t>
            </w:r>
            <w:r w:rsidRPr="009331A1">
              <w:rPr>
                <w:rStyle w:val="FootnoteReference"/>
                <w:rFonts w:cs="Arial"/>
              </w:rPr>
              <w:footnoteReference w:id="3"/>
            </w:r>
            <w:r w:rsidRPr="009331A1">
              <w:rPr>
                <w:rFonts w:cs="Arial"/>
              </w:rPr>
              <w:t>.</w:t>
            </w:r>
          </w:p>
        </w:tc>
      </w:tr>
      <w:tr w:rsidR="001F1F66" w:rsidRPr="00631CFA" w14:paraId="15397E93" w14:textId="77777777" w:rsidTr="009A0818">
        <w:tc>
          <w:tcPr>
            <w:tcW w:w="4698" w:type="dxa"/>
            <w:tcBorders>
              <w:top w:val="single" w:sz="4" w:space="0" w:color="auto"/>
              <w:left w:val="single" w:sz="4" w:space="0" w:color="auto"/>
              <w:bottom w:val="single" w:sz="4" w:space="0" w:color="auto"/>
              <w:right w:val="double" w:sz="4" w:space="0" w:color="auto"/>
            </w:tcBorders>
          </w:tcPr>
          <w:p w14:paraId="59B99BC7" w14:textId="77777777" w:rsidR="001F1F66" w:rsidRPr="009331A1" w:rsidRDefault="001F1F66" w:rsidP="001F1F66">
            <w:pPr>
              <w:spacing w:before="60" w:after="60"/>
              <w:rPr>
                <w:rFonts w:cs="Arial"/>
                <w:b/>
                <w:u w:val="single"/>
              </w:rPr>
            </w:pPr>
            <w:r w:rsidRPr="009331A1">
              <w:rPr>
                <w:rFonts w:cs="Arial"/>
                <w:b/>
                <w:u w:val="single"/>
              </w:rPr>
              <w:t>If yes, receive the securities/cash/other:</w:t>
            </w:r>
          </w:p>
          <w:p w14:paraId="677C5C87" w14:textId="5C1A1CD1" w:rsidR="001F1F66" w:rsidRPr="009331A1" w:rsidRDefault="001F1F66" w:rsidP="009A0818">
            <w:pPr>
              <w:spacing w:before="60" w:after="60"/>
              <w:rPr>
                <w:rFonts w:cs="Arial"/>
                <w:b/>
                <w:u w:val="single"/>
              </w:rPr>
            </w:pPr>
            <w:r w:rsidRPr="009331A1">
              <w:rPr>
                <w:rFonts w:cs="Arial"/>
              </w:rPr>
              <w:t>The CCP receives the securities/cash accepted as new collateral (</w:t>
            </w:r>
            <w:r w:rsidR="009A0818">
              <w:rPr>
                <w:rFonts w:cs="Arial"/>
              </w:rPr>
              <w:t>out of scope</w:t>
            </w:r>
            <w:r w:rsidRPr="009331A1">
              <w:rPr>
                <w:rFonts w:cs="Arial"/>
              </w:rPr>
              <w:t>)</w:t>
            </w:r>
            <w:r w:rsidRPr="009331A1">
              <w:rPr>
                <w:rStyle w:val="FootnoteReference"/>
                <w:rFonts w:cs="Arial"/>
              </w:rPr>
              <w:footnoteReference w:id="4"/>
            </w:r>
            <w:r w:rsidRPr="009331A1">
              <w:rPr>
                <w:rFonts w:cs="Arial"/>
              </w:rPr>
              <w:t>.</w:t>
            </w:r>
          </w:p>
        </w:tc>
        <w:tc>
          <w:tcPr>
            <w:tcW w:w="4691" w:type="dxa"/>
            <w:tcBorders>
              <w:top w:val="single" w:sz="4" w:space="0" w:color="auto"/>
              <w:left w:val="double" w:sz="4" w:space="0" w:color="auto"/>
              <w:bottom w:val="single" w:sz="4" w:space="0" w:color="auto"/>
              <w:right w:val="single" w:sz="4" w:space="0" w:color="auto"/>
            </w:tcBorders>
          </w:tcPr>
          <w:p w14:paraId="28F68AD9" w14:textId="77777777" w:rsidR="001F1F66" w:rsidRPr="009331A1" w:rsidRDefault="001F1F66" w:rsidP="001F1F66">
            <w:pPr>
              <w:spacing w:before="60" w:after="60"/>
              <w:rPr>
                <w:rFonts w:cs="Arial"/>
                <w:b/>
                <w:u w:val="single"/>
              </w:rPr>
            </w:pPr>
          </w:p>
        </w:tc>
      </w:tr>
      <w:tr w:rsidR="001F1F66" w:rsidRPr="00631CFA" w14:paraId="34B4FE76" w14:textId="77777777" w:rsidTr="009A0818">
        <w:tc>
          <w:tcPr>
            <w:tcW w:w="4698" w:type="dxa"/>
            <w:tcBorders>
              <w:top w:val="single" w:sz="4" w:space="0" w:color="auto"/>
              <w:left w:val="single" w:sz="4" w:space="0" w:color="auto"/>
              <w:bottom w:val="single" w:sz="4" w:space="0" w:color="auto"/>
              <w:right w:val="double" w:sz="4" w:space="0" w:color="auto"/>
            </w:tcBorders>
          </w:tcPr>
          <w:p w14:paraId="6A163496" w14:textId="1E92C2B8" w:rsidR="001F1F66" w:rsidRPr="009331A1" w:rsidRDefault="001F1F66" w:rsidP="001F1F66">
            <w:pPr>
              <w:spacing w:before="60" w:after="60"/>
              <w:rPr>
                <w:rFonts w:cs="Arial"/>
                <w:b/>
                <w:u w:val="single"/>
              </w:rPr>
            </w:pPr>
            <w:r w:rsidRPr="009331A1">
              <w:rPr>
                <w:rFonts w:cs="Arial"/>
                <w:b/>
                <w:u w:val="single"/>
              </w:rPr>
              <w:t>If no, notify the CM</w:t>
            </w:r>
          </w:p>
        </w:tc>
        <w:tc>
          <w:tcPr>
            <w:tcW w:w="4691" w:type="dxa"/>
            <w:tcBorders>
              <w:top w:val="single" w:sz="4" w:space="0" w:color="auto"/>
              <w:left w:val="double" w:sz="4" w:space="0" w:color="auto"/>
              <w:bottom w:val="single" w:sz="4" w:space="0" w:color="auto"/>
              <w:right w:val="single" w:sz="4" w:space="0" w:color="auto"/>
            </w:tcBorders>
          </w:tcPr>
          <w:p w14:paraId="70EC4F8E" w14:textId="7F44DC1D" w:rsidR="001F1F66" w:rsidRPr="009331A1" w:rsidRDefault="001F1F66" w:rsidP="001F1F66">
            <w:pPr>
              <w:spacing w:before="60" w:after="60"/>
              <w:rPr>
                <w:rFonts w:cs="Arial"/>
                <w:b/>
                <w:u w:val="single"/>
              </w:rPr>
            </w:pPr>
            <w:r w:rsidRPr="009331A1">
              <w:rPr>
                <w:rFonts w:cs="Arial"/>
                <w:b/>
                <w:u w:val="single"/>
              </w:rPr>
              <w:t>Propose new collateral?</w:t>
            </w:r>
          </w:p>
        </w:tc>
      </w:tr>
      <w:tr w:rsidR="001F1F66" w:rsidRPr="00631CFA" w14:paraId="26797F6A" w14:textId="77777777" w:rsidTr="009A0818">
        <w:tc>
          <w:tcPr>
            <w:tcW w:w="4698" w:type="dxa"/>
            <w:tcBorders>
              <w:top w:val="single" w:sz="4" w:space="0" w:color="auto"/>
              <w:left w:val="single" w:sz="4" w:space="0" w:color="auto"/>
              <w:bottom w:val="single" w:sz="4" w:space="0" w:color="auto"/>
              <w:right w:val="double" w:sz="4" w:space="0" w:color="auto"/>
            </w:tcBorders>
          </w:tcPr>
          <w:p w14:paraId="2BF6284D" w14:textId="77777777" w:rsidR="001F1F66" w:rsidRPr="009331A1" w:rsidRDefault="001F1F66" w:rsidP="001F1F66">
            <w:pPr>
              <w:spacing w:before="60" w:after="60"/>
              <w:rPr>
                <w:rFonts w:cs="Arial"/>
                <w:b/>
                <w:u w:val="single"/>
              </w:rPr>
            </w:pPr>
          </w:p>
        </w:tc>
        <w:tc>
          <w:tcPr>
            <w:tcW w:w="4691" w:type="dxa"/>
            <w:tcBorders>
              <w:top w:val="single" w:sz="4" w:space="0" w:color="auto"/>
              <w:left w:val="double" w:sz="4" w:space="0" w:color="auto"/>
              <w:bottom w:val="single" w:sz="4" w:space="0" w:color="auto"/>
              <w:right w:val="single" w:sz="4" w:space="0" w:color="auto"/>
            </w:tcBorders>
          </w:tcPr>
          <w:p w14:paraId="1E19C0EE" w14:textId="77777777" w:rsidR="001F1F66" w:rsidRPr="009331A1" w:rsidRDefault="001F1F66" w:rsidP="001F1F66">
            <w:pPr>
              <w:spacing w:before="60" w:after="60"/>
              <w:rPr>
                <w:rFonts w:cs="Arial"/>
                <w:b/>
                <w:u w:val="single"/>
              </w:rPr>
            </w:pPr>
            <w:r w:rsidRPr="009331A1">
              <w:rPr>
                <w:rFonts w:cs="Arial"/>
                <w:b/>
                <w:u w:val="single"/>
              </w:rPr>
              <w:t xml:space="preserve">If Yes, </w:t>
            </w:r>
            <w:r w:rsidRPr="009331A1">
              <w:rPr>
                <w:rFonts w:cs="Arial"/>
              </w:rPr>
              <w:t>then process starts again.</w:t>
            </w:r>
          </w:p>
          <w:p w14:paraId="1D74D76F" w14:textId="5D0B1F82" w:rsidR="001F1F66" w:rsidRPr="009331A1" w:rsidRDefault="001F1F66" w:rsidP="001F1F66">
            <w:pPr>
              <w:spacing w:before="60" w:after="60"/>
              <w:rPr>
                <w:rFonts w:cs="Arial"/>
                <w:b/>
                <w:u w:val="single"/>
              </w:rPr>
            </w:pPr>
            <w:r w:rsidRPr="009331A1">
              <w:rPr>
                <w:rFonts w:cs="Arial"/>
                <w:b/>
                <w:u w:val="single"/>
              </w:rPr>
              <w:t xml:space="preserve">If No, </w:t>
            </w:r>
            <w:r w:rsidRPr="009331A1">
              <w:rPr>
                <w:rFonts w:cs="Arial"/>
              </w:rPr>
              <w:t>then process ends.</w:t>
            </w:r>
          </w:p>
        </w:tc>
      </w:tr>
    </w:tbl>
    <w:p w14:paraId="182B0851" w14:textId="1EE79478" w:rsidR="001F1F66" w:rsidRDefault="00BE752E" w:rsidP="001F1F66">
      <w:pPr>
        <w:pStyle w:val="Heading2"/>
      </w:pPr>
      <w:bookmarkStart w:id="51" w:name="_Toc412636874"/>
      <w:proofErr w:type="spellStart"/>
      <w:r w:rsidRPr="004736BD">
        <w:rPr>
          <w:i/>
        </w:rPr>
        <w:t>BusinessProcess</w:t>
      </w:r>
      <w:proofErr w:type="spellEnd"/>
      <w:r>
        <w:t xml:space="preserve"> - </w:t>
      </w:r>
      <w:r w:rsidR="001F1F66">
        <w:t>Risk Management – Default Fund Contribution Process</w:t>
      </w:r>
      <w:bookmarkEnd w:id="51"/>
    </w:p>
    <w:p w14:paraId="1A284B68" w14:textId="68377AFD" w:rsidR="001F1F66" w:rsidRPr="001F1F66" w:rsidRDefault="001F1F66" w:rsidP="001F1F66">
      <w:pPr>
        <w:jc w:val="center"/>
      </w:pPr>
      <w:r>
        <w:object w:dxaOrig="9300" w:dyaOrig="6360" w14:anchorId="16E19C57">
          <v:shape id="_x0000_i1029" type="#_x0000_t75" style="width:450.15pt;height:308.05pt" o:ole="">
            <v:imagedata r:id="rId37" o:title=""/>
          </v:shape>
          <o:OLEObject Type="Embed" ProgID="Visio.Drawing.11" ShapeID="_x0000_i1029" DrawAspect="Content" ObjectID="_1488279717" r:id="rId38"/>
        </w:object>
      </w:r>
    </w:p>
    <w:p w14:paraId="227CE2B4" w14:textId="77777777" w:rsidR="001F1F66" w:rsidRDefault="001F1F66" w:rsidP="000E3C0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8"/>
        <w:gridCol w:w="4691"/>
      </w:tblGrid>
      <w:tr w:rsidR="001F1F66" w:rsidRPr="00631CFA" w14:paraId="6CE5D88A" w14:textId="77777777" w:rsidTr="009A0818">
        <w:trPr>
          <w:tblHeader/>
        </w:trPr>
        <w:tc>
          <w:tcPr>
            <w:tcW w:w="9389" w:type="dxa"/>
            <w:gridSpan w:val="2"/>
            <w:tcBorders>
              <w:top w:val="single" w:sz="4" w:space="0" w:color="auto"/>
              <w:left w:val="single" w:sz="4" w:space="0" w:color="auto"/>
              <w:bottom w:val="single" w:sz="4" w:space="0" w:color="auto"/>
              <w:right w:val="single" w:sz="4" w:space="0" w:color="auto"/>
            </w:tcBorders>
            <w:shd w:val="clear" w:color="auto" w:fill="E0E0E0"/>
            <w:hideMark/>
          </w:tcPr>
          <w:p w14:paraId="0B26DC80" w14:textId="77777777" w:rsidR="001F1F66" w:rsidRPr="00631CFA" w:rsidRDefault="001F1F66" w:rsidP="001F1F66">
            <w:pPr>
              <w:spacing w:before="60" w:after="60"/>
              <w:jc w:val="center"/>
              <w:rPr>
                <w:rFonts w:cs="Arial"/>
                <w:b/>
                <w:bCs/>
              </w:rPr>
            </w:pPr>
            <w:r w:rsidRPr="00631CFA">
              <w:rPr>
                <w:rFonts w:cs="Arial"/>
                <w:b/>
                <w:bCs/>
              </w:rPr>
              <w:t xml:space="preserve">Descriptions of the </w:t>
            </w:r>
            <w:proofErr w:type="spellStart"/>
            <w:r w:rsidRPr="001F1F66">
              <w:rPr>
                <w:rFonts w:cs="Arial"/>
                <w:b/>
                <w:bCs/>
              </w:rPr>
              <w:t>BusinessActivities</w:t>
            </w:r>
            <w:proofErr w:type="spellEnd"/>
          </w:p>
        </w:tc>
      </w:tr>
      <w:tr w:rsidR="001F1F66" w:rsidRPr="00631CFA" w14:paraId="4DAE9DF1" w14:textId="77777777" w:rsidTr="009A0818">
        <w:trPr>
          <w:tblHeader/>
        </w:trPr>
        <w:tc>
          <w:tcPr>
            <w:tcW w:w="4698" w:type="dxa"/>
            <w:tcBorders>
              <w:top w:val="single" w:sz="4" w:space="0" w:color="auto"/>
              <w:left w:val="single" w:sz="4" w:space="0" w:color="auto"/>
              <w:bottom w:val="single" w:sz="4" w:space="0" w:color="auto"/>
              <w:right w:val="double" w:sz="4" w:space="0" w:color="auto"/>
            </w:tcBorders>
            <w:shd w:val="clear" w:color="auto" w:fill="E0E0E0"/>
          </w:tcPr>
          <w:p w14:paraId="48B10F42" w14:textId="77777777" w:rsidR="001F1F66" w:rsidRPr="00631CFA" w:rsidRDefault="001F1F66" w:rsidP="001F1F66">
            <w:pPr>
              <w:spacing w:before="60" w:after="60"/>
              <w:jc w:val="center"/>
              <w:rPr>
                <w:rFonts w:cs="Arial"/>
                <w:b/>
                <w:bCs/>
              </w:rPr>
            </w:pPr>
            <w:r>
              <w:rPr>
                <w:rFonts w:cs="Arial"/>
                <w:b/>
                <w:bCs/>
              </w:rPr>
              <w:t>Central Counterparty (CCP)</w:t>
            </w:r>
          </w:p>
        </w:tc>
        <w:tc>
          <w:tcPr>
            <w:tcW w:w="4691" w:type="dxa"/>
            <w:tcBorders>
              <w:top w:val="single" w:sz="4" w:space="0" w:color="auto"/>
              <w:left w:val="double" w:sz="4" w:space="0" w:color="auto"/>
              <w:bottom w:val="single" w:sz="4" w:space="0" w:color="auto"/>
              <w:right w:val="single" w:sz="4" w:space="0" w:color="auto"/>
            </w:tcBorders>
            <w:shd w:val="clear" w:color="auto" w:fill="E0E0E0"/>
            <w:hideMark/>
          </w:tcPr>
          <w:p w14:paraId="4BA32AD2" w14:textId="77777777" w:rsidR="001F1F66" w:rsidRPr="00631CFA" w:rsidRDefault="001F1F66" w:rsidP="001F1F66">
            <w:pPr>
              <w:spacing w:before="60" w:after="60"/>
              <w:jc w:val="center"/>
              <w:rPr>
                <w:rFonts w:cs="Arial"/>
                <w:b/>
                <w:bCs/>
              </w:rPr>
            </w:pPr>
            <w:r>
              <w:rPr>
                <w:rFonts w:cs="Arial"/>
                <w:b/>
                <w:bCs/>
              </w:rPr>
              <w:t>Clearing Member (CM)</w:t>
            </w:r>
          </w:p>
        </w:tc>
      </w:tr>
      <w:tr w:rsidR="001F1F66" w:rsidRPr="001F1F66" w14:paraId="56FDA3B3" w14:textId="77777777" w:rsidTr="009A0818">
        <w:tc>
          <w:tcPr>
            <w:tcW w:w="4698" w:type="dxa"/>
            <w:tcBorders>
              <w:top w:val="single" w:sz="4" w:space="0" w:color="auto"/>
              <w:left w:val="single" w:sz="4" w:space="0" w:color="auto"/>
              <w:bottom w:val="single" w:sz="4" w:space="0" w:color="auto"/>
              <w:right w:val="double" w:sz="4" w:space="0" w:color="auto"/>
            </w:tcBorders>
          </w:tcPr>
          <w:p w14:paraId="0E1CA6F1" w14:textId="77777777" w:rsidR="001F1F66" w:rsidRPr="009331A1" w:rsidRDefault="001F1F66" w:rsidP="001F1F66">
            <w:pPr>
              <w:spacing w:before="60" w:after="60"/>
              <w:rPr>
                <w:rFonts w:cs="Arial"/>
              </w:rPr>
            </w:pPr>
            <w:r w:rsidRPr="009331A1">
              <w:rPr>
                <w:rFonts w:cs="Arial"/>
                <w:b/>
                <w:bCs/>
                <w:u w:val="single"/>
              </w:rPr>
              <w:t>Assess participant risk level</w:t>
            </w:r>
            <w:r w:rsidRPr="009331A1">
              <w:rPr>
                <w:rFonts w:cs="Arial"/>
                <w:u w:val="single"/>
              </w:rPr>
              <w:t>:</w:t>
            </w:r>
            <w:r w:rsidRPr="009331A1">
              <w:rPr>
                <w:rFonts w:cs="Arial"/>
              </w:rPr>
              <w:t xml:space="preserve"> </w:t>
            </w:r>
          </w:p>
          <w:p w14:paraId="118FF2CF" w14:textId="55F268CB" w:rsidR="001F1F66" w:rsidRPr="00631CFA" w:rsidRDefault="00992EA6" w:rsidP="00992EA6">
            <w:pPr>
              <w:spacing w:before="60" w:after="60"/>
              <w:rPr>
                <w:rFonts w:cs="Arial"/>
                <w:color w:val="548DD4" w:themeColor="text2" w:themeTint="99"/>
              </w:rPr>
            </w:pPr>
            <w:r>
              <w:rPr>
                <w:rFonts w:cs="Arial"/>
              </w:rPr>
              <w:t xml:space="preserve">The </w:t>
            </w:r>
            <w:r w:rsidR="001F1F66" w:rsidRPr="009331A1">
              <w:rPr>
                <w:rFonts w:cs="Arial"/>
              </w:rPr>
              <w:t>CCP evaluate</w:t>
            </w:r>
            <w:r>
              <w:rPr>
                <w:rFonts w:cs="Arial"/>
              </w:rPr>
              <w:t>s</w:t>
            </w:r>
            <w:r w:rsidR="001F1F66" w:rsidRPr="009331A1">
              <w:rPr>
                <w:rFonts w:cs="Arial"/>
              </w:rPr>
              <w:t xml:space="preserve"> the risk level of each participant based on </w:t>
            </w:r>
            <w:r>
              <w:rPr>
                <w:rFonts w:cs="Arial"/>
              </w:rPr>
              <w:t>each participant’s position</w:t>
            </w:r>
            <w:r w:rsidR="001F1F66" w:rsidRPr="009331A1">
              <w:rPr>
                <w:rFonts w:cs="Arial"/>
              </w:rPr>
              <w:t xml:space="preserve"> (daily or monthly).</w:t>
            </w:r>
          </w:p>
        </w:tc>
        <w:tc>
          <w:tcPr>
            <w:tcW w:w="4691" w:type="dxa"/>
            <w:tcBorders>
              <w:top w:val="single" w:sz="4" w:space="0" w:color="auto"/>
              <w:left w:val="double" w:sz="4" w:space="0" w:color="auto"/>
              <w:bottom w:val="single" w:sz="4" w:space="0" w:color="auto"/>
              <w:right w:val="single" w:sz="4" w:space="0" w:color="auto"/>
            </w:tcBorders>
          </w:tcPr>
          <w:p w14:paraId="1885904D" w14:textId="6FC5FBAE" w:rsidR="001F1F66" w:rsidRPr="001F1F66" w:rsidRDefault="001F1F66" w:rsidP="001F1F66">
            <w:pPr>
              <w:spacing w:before="60" w:after="60"/>
              <w:rPr>
                <w:rFonts w:cs="Arial"/>
                <w:bCs/>
              </w:rPr>
            </w:pPr>
          </w:p>
        </w:tc>
      </w:tr>
      <w:tr w:rsidR="001F1F66" w:rsidRPr="00631CFA" w14:paraId="09B7EB2E" w14:textId="77777777" w:rsidTr="009A0818">
        <w:tc>
          <w:tcPr>
            <w:tcW w:w="4698" w:type="dxa"/>
            <w:tcBorders>
              <w:top w:val="single" w:sz="4" w:space="0" w:color="auto"/>
              <w:left w:val="single" w:sz="4" w:space="0" w:color="auto"/>
              <w:bottom w:val="single" w:sz="4" w:space="0" w:color="auto"/>
              <w:right w:val="double" w:sz="4" w:space="0" w:color="auto"/>
            </w:tcBorders>
          </w:tcPr>
          <w:p w14:paraId="4FBC82A3" w14:textId="77777777" w:rsidR="001F1F66" w:rsidRPr="009331A1" w:rsidRDefault="001F1F66" w:rsidP="001F1F66">
            <w:pPr>
              <w:spacing w:before="60" w:after="60"/>
              <w:rPr>
                <w:rFonts w:cs="Arial"/>
                <w:b/>
                <w:u w:val="single"/>
              </w:rPr>
            </w:pPr>
            <w:r w:rsidRPr="009331A1">
              <w:rPr>
                <w:rFonts w:cs="Arial"/>
                <w:b/>
                <w:u w:val="single"/>
              </w:rPr>
              <w:t xml:space="preserve">Calculate the default fund contribution: </w:t>
            </w:r>
          </w:p>
          <w:p w14:paraId="0BD45CB2" w14:textId="38F3F613" w:rsidR="001F1F66" w:rsidRPr="001F1F66" w:rsidRDefault="001F1F66" w:rsidP="001F1F66">
            <w:pPr>
              <w:spacing w:before="60" w:after="60"/>
              <w:rPr>
                <w:rFonts w:cs="Arial"/>
              </w:rPr>
            </w:pPr>
            <w:r w:rsidRPr="009331A1">
              <w:rPr>
                <w:rFonts w:cs="Arial"/>
              </w:rPr>
              <w:t>Depending on the CCP</w:t>
            </w:r>
            <w:r w:rsidR="00992EA6">
              <w:rPr>
                <w:rFonts w:cs="Arial"/>
              </w:rPr>
              <w:t>’s</w:t>
            </w:r>
            <w:r w:rsidRPr="009331A1">
              <w:rPr>
                <w:rFonts w:cs="Arial"/>
              </w:rPr>
              <w:t xml:space="preserve"> internal rules, every day or once a month, the CCP calculates for each CM if the default fund contribution is sufficient or not.</w:t>
            </w:r>
          </w:p>
        </w:tc>
        <w:tc>
          <w:tcPr>
            <w:tcW w:w="4691" w:type="dxa"/>
            <w:tcBorders>
              <w:top w:val="single" w:sz="4" w:space="0" w:color="auto"/>
              <w:left w:val="double" w:sz="4" w:space="0" w:color="auto"/>
              <w:bottom w:val="single" w:sz="4" w:space="0" w:color="auto"/>
              <w:right w:val="single" w:sz="4" w:space="0" w:color="auto"/>
            </w:tcBorders>
          </w:tcPr>
          <w:p w14:paraId="461CBC61" w14:textId="77777777" w:rsidR="001F1F66" w:rsidRPr="009331A1" w:rsidRDefault="001F1F66" w:rsidP="001F1F66">
            <w:pPr>
              <w:spacing w:before="60" w:after="60"/>
              <w:rPr>
                <w:rFonts w:cs="Arial"/>
              </w:rPr>
            </w:pPr>
            <w:r w:rsidRPr="009331A1">
              <w:rPr>
                <w:rFonts w:cs="Arial"/>
                <w:b/>
                <w:u w:val="single"/>
              </w:rPr>
              <w:t>Process information:</w:t>
            </w:r>
            <w:r w:rsidRPr="009331A1">
              <w:rPr>
                <w:rFonts w:cs="Arial"/>
              </w:rPr>
              <w:t xml:space="preserve"> </w:t>
            </w:r>
          </w:p>
          <w:p w14:paraId="6CF4E311" w14:textId="37DBB3D9" w:rsidR="001F1F66" w:rsidRPr="00631CFA" w:rsidRDefault="001F1F66" w:rsidP="00167C91">
            <w:pPr>
              <w:spacing w:before="60" w:after="60"/>
              <w:rPr>
                <w:rFonts w:cs="Arial"/>
                <w:b/>
                <w:bCs/>
                <w:color w:val="548DD4" w:themeColor="text2" w:themeTint="99"/>
              </w:rPr>
            </w:pPr>
            <w:r w:rsidRPr="00167C91">
              <w:rPr>
                <w:rFonts w:cs="Arial"/>
              </w:rPr>
              <w:t xml:space="preserve">Internal </w:t>
            </w:r>
            <w:r w:rsidR="00167C91" w:rsidRPr="00167C91">
              <w:rPr>
                <w:rFonts w:cs="Arial"/>
              </w:rPr>
              <w:t xml:space="preserve">validation </w:t>
            </w:r>
            <w:proofErr w:type="gramStart"/>
            <w:r w:rsidR="00167C91" w:rsidRPr="00167C91">
              <w:rPr>
                <w:rFonts w:cs="Arial"/>
              </w:rPr>
              <w:t xml:space="preserve">of </w:t>
            </w:r>
            <w:r w:rsidRPr="00167C91">
              <w:rPr>
                <w:rFonts w:cs="Arial"/>
              </w:rPr>
              <w:t xml:space="preserve"> the</w:t>
            </w:r>
            <w:proofErr w:type="gramEnd"/>
            <w:r w:rsidRPr="00167C91">
              <w:rPr>
                <w:rFonts w:cs="Arial"/>
              </w:rPr>
              <w:t xml:space="preserve"> information.</w:t>
            </w:r>
          </w:p>
        </w:tc>
      </w:tr>
      <w:tr w:rsidR="001F1F66" w:rsidRPr="00631CFA" w14:paraId="0C8D86CA" w14:textId="77777777" w:rsidTr="009A0818">
        <w:tc>
          <w:tcPr>
            <w:tcW w:w="4698" w:type="dxa"/>
            <w:tcBorders>
              <w:top w:val="single" w:sz="4" w:space="0" w:color="auto"/>
              <w:left w:val="single" w:sz="4" w:space="0" w:color="auto"/>
              <w:bottom w:val="single" w:sz="4" w:space="0" w:color="auto"/>
              <w:right w:val="double" w:sz="4" w:space="0" w:color="auto"/>
            </w:tcBorders>
          </w:tcPr>
          <w:p w14:paraId="18C0B6BC" w14:textId="2C78BC70" w:rsidR="001F1F66" w:rsidRPr="009331A1" w:rsidRDefault="001F1F66" w:rsidP="001F1F66">
            <w:pPr>
              <w:spacing w:before="60" w:after="60"/>
              <w:rPr>
                <w:rFonts w:cs="Arial"/>
                <w:b/>
                <w:u w:val="single"/>
              </w:rPr>
            </w:pPr>
            <w:r w:rsidRPr="009331A1">
              <w:rPr>
                <w:rFonts w:cs="Arial"/>
                <w:b/>
                <w:u w:val="single"/>
              </w:rPr>
              <w:t>Sufficient? Yes/No</w:t>
            </w:r>
          </w:p>
        </w:tc>
        <w:tc>
          <w:tcPr>
            <w:tcW w:w="4691" w:type="dxa"/>
            <w:tcBorders>
              <w:top w:val="single" w:sz="4" w:space="0" w:color="auto"/>
              <w:left w:val="double" w:sz="4" w:space="0" w:color="auto"/>
              <w:bottom w:val="single" w:sz="4" w:space="0" w:color="auto"/>
              <w:right w:val="single" w:sz="4" w:space="0" w:color="auto"/>
            </w:tcBorders>
          </w:tcPr>
          <w:p w14:paraId="342F1035" w14:textId="77777777" w:rsidR="001F1F66" w:rsidRPr="009331A1" w:rsidRDefault="001F1F66" w:rsidP="001F1F66">
            <w:pPr>
              <w:spacing w:before="60" w:after="60"/>
              <w:rPr>
                <w:rFonts w:cs="Arial"/>
                <w:b/>
                <w:u w:val="single"/>
              </w:rPr>
            </w:pPr>
          </w:p>
        </w:tc>
      </w:tr>
      <w:tr w:rsidR="001F1F66" w:rsidRPr="00631CFA" w14:paraId="5C2B43BB" w14:textId="77777777" w:rsidTr="009A0818">
        <w:tc>
          <w:tcPr>
            <w:tcW w:w="4698" w:type="dxa"/>
            <w:tcBorders>
              <w:top w:val="single" w:sz="4" w:space="0" w:color="auto"/>
              <w:left w:val="single" w:sz="4" w:space="0" w:color="auto"/>
              <w:bottom w:val="single" w:sz="4" w:space="0" w:color="auto"/>
              <w:right w:val="double" w:sz="4" w:space="0" w:color="auto"/>
            </w:tcBorders>
          </w:tcPr>
          <w:p w14:paraId="7A354EF0" w14:textId="77777777" w:rsidR="001F1F66" w:rsidRPr="009331A1" w:rsidRDefault="001F1F66" w:rsidP="001F1F66">
            <w:pPr>
              <w:spacing w:before="60" w:after="60"/>
              <w:rPr>
                <w:rFonts w:cs="Arial"/>
                <w:b/>
                <w:u w:val="single"/>
              </w:rPr>
            </w:pPr>
            <w:r w:rsidRPr="009331A1">
              <w:rPr>
                <w:rFonts w:cs="Arial"/>
                <w:b/>
                <w:u w:val="single"/>
              </w:rPr>
              <w:t xml:space="preserve">If deficit: </w:t>
            </w:r>
          </w:p>
          <w:p w14:paraId="6A224825" w14:textId="5839F443" w:rsidR="001F1F66" w:rsidRPr="009331A1" w:rsidRDefault="001F1F66" w:rsidP="001F1F66">
            <w:pPr>
              <w:spacing w:before="60" w:after="60"/>
              <w:rPr>
                <w:rFonts w:cs="Arial"/>
              </w:rPr>
            </w:pPr>
            <w:r w:rsidRPr="009331A1">
              <w:rPr>
                <w:rFonts w:cs="Arial"/>
              </w:rPr>
              <w:t>Either</w:t>
            </w:r>
            <w:r w:rsidR="00992EA6">
              <w:rPr>
                <w:rFonts w:cs="Arial"/>
              </w:rPr>
              <w:t xml:space="preserve"> the</w:t>
            </w:r>
            <w:r w:rsidRPr="009331A1">
              <w:rPr>
                <w:rFonts w:cs="Arial"/>
              </w:rPr>
              <w:t xml:space="preserve"> CCP debits the CM account automatically or sends a payment instruction on behalf of the CM (if </w:t>
            </w:r>
            <w:r w:rsidRPr="00167C91">
              <w:rPr>
                <w:rFonts w:cs="Arial"/>
              </w:rPr>
              <w:t>POA</w:t>
            </w:r>
            <w:r w:rsidRPr="009331A1">
              <w:rPr>
                <w:rFonts w:cs="Arial"/>
              </w:rPr>
              <w:t xml:space="preserve"> exists) - (</w:t>
            </w:r>
            <w:r w:rsidR="00992EA6">
              <w:rPr>
                <w:rFonts w:cs="Arial"/>
              </w:rPr>
              <w:t>out</w:t>
            </w:r>
            <w:r w:rsidRPr="009331A1">
              <w:rPr>
                <w:rFonts w:cs="Arial"/>
              </w:rPr>
              <w:t xml:space="preserve"> of </w:t>
            </w:r>
            <w:r w:rsidR="00992EA6">
              <w:rPr>
                <w:rFonts w:cs="Arial"/>
              </w:rPr>
              <w:t>scope</w:t>
            </w:r>
            <w:r w:rsidRPr="009331A1">
              <w:rPr>
                <w:rFonts w:cs="Arial"/>
              </w:rPr>
              <w:t>)</w:t>
            </w:r>
            <w:r w:rsidRPr="009331A1">
              <w:rPr>
                <w:rStyle w:val="FootnoteReference"/>
                <w:rFonts w:cs="Arial"/>
              </w:rPr>
              <w:footnoteReference w:id="5"/>
            </w:r>
            <w:r w:rsidRPr="009331A1">
              <w:rPr>
                <w:rFonts w:cs="Arial"/>
              </w:rPr>
              <w:t>.</w:t>
            </w:r>
          </w:p>
          <w:p w14:paraId="40369021" w14:textId="5167C21B" w:rsidR="001F1F66" w:rsidRPr="009331A1" w:rsidRDefault="001F1F66" w:rsidP="001F1F66">
            <w:pPr>
              <w:spacing w:before="60" w:after="60"/>
              <w:rPr>
                <w:rFonts w:cs="Arial"/>
              </w:rPr>
            </w:pPr>
            <w:r w:rsidRPr="009331A1">
              <w:rPr>
                <w:rFonts w:cs="Arial"/>
              </w:rPr>
              <w:t>The CCP may also send a Margin Call Request (optional, depends on each CCP</w:t>
            </w:r>
            <w:r w:rsidR="008A09FB">
              <w:rPr>
                <w:rFonts w:cs="Arial"/>
              </w:rPr>
              <w:t>’s</w:t>
            </w:r>
            <w:r w:rsidRPr="009331A1">
              <w:rPr>
                <w:rFonts w:cs="Arial"/>
              </w:rPr>
              <w:t xml:space="preserve"> rules)</w:t>
            </w:r>
          </w:p>
          <w:p w14:paraId="08440FEB" w14:textId="77777777" w:rsidR="001F1F66" w:rsidRPr="009331A1" w:rsidRDefault="001F1F66" w:rsidP="001F1F66">
            <w:pPr>
              <w:spacing w:before="60" w:after="60"/>
              <w:rPr>
                <w:rFonts w:cs="Arial"/>
                <w:b/>
                <w:u w:val="single"/>
              </w:rPr>
            </w:pPr>
            <w:r w:rsidRPr="009331A1">
              <w:rPr>
                <w:rFonts w:cs="Arial"/>
                <w:b/>
                <w:u w:val="single"/>
              </w:rPr>
              <w:t>If excess:</w:t>
            </w:r>
          </w:p>
          <w:p w14:paraId="0412984C" w14:textId="148E590F" w:rsidR="001F1F66" w:rsidRPr="001F1F66" w:rsidRDefault="008A09FB" w:rsidP="001F1F66">
            <w:pPr>
              <w:spacing w:before="60" w:after="60"/>
              <w:rPr>
                <w:rFonts w:cs="Arial"/>
              </w:rPr>
            </w:pPr>
            <w:r>
              <w:rPr>
                <w:rFonts w:cs="Arial"/>
              </w:rPr>
              <w:t xml:space="preserve">The </w:t>
            </w:r>
            <w:r w:rsidR="001F1F66" w:rsidRPr="009331A1">
              <w:rPr>
                <w:rFonts w:cs="Arial"/>
              </w:rPr>
              <w:t>CCP may return part of the contribution.</w:t>
            </w:r>
          </w:p>
        </w:tc>
        <w:tc>
          <w:tcPr>
            <w:tcW w:w="4691" w:type="dxa"/>
            <w:tcBorders>
              <w:top w:val="single" w:sz="4" w:space="0" w:color="auto"/>
              <w:left w:val="double" w:sz="4" w:space="0" w:color="auto"/>
              <w:bottom w:val="single" w:sz="4" w:space="0" w:color="auto"/>
              <w:right w:val="single" w:sz="4" w:space="0" w:color="auto"/>
            </w:tcBorders>
          </w:tcPr>
          <w:p w14:paraId="58695694" w14:textId="77777777" w:rsidR="001F1F66" w:rsidRPr="009331A1" w:rsidRDefault="001F1F66" w:rsidP="001F1F66">
            <w:pPr>
              <w:spacing w:before="60" w:after="60"/>
              <w:rPr>
                <w:rFonts w:cs="Arial"/>
                <w:b/>
                <w:u w:val="single"/>
              </w:rPr>
            </w:pPr>
          </w:p>
        </w:tc>
      </w:tr>
    </w:tbl>
    <w:p w14:paraId="3DA4FBDF" w14:textId="2DAA8FAA" w:rsidR="009A0818" w:rsidRDefault="00BE752E" w:rsidP="009A0818">
      <w:pPr>
        <w:pStyle w:val="Heading2"/>
      </w:pPr>
      <w:bookmarkStart w:id="52" w:name="_Toc412636875"/>
      <w:proofErr w:type="spellStart"/>
      <w:r w:rsidRPr="004736BD">
        <w:rPr>
          <w:i/>
        </w:rPr>
        <w:t>BusinessProcess</w:t>
      </w:r>
      <w:proofErr w:type="spellEnd"/>
      <w:r>
        <w:t xml:space="preserve"> - </w:t>
      </w:r>
      <w:r w:rsidR="009A0818">
        <w:t>Settlement Management – Settlement Netting Process</w:t>
      </w:r>
      <w:bookmarkEnd w:id="52"/>
    </w:p>
    <w:p w14:paraId="4C54326B" w14:textId="3F1BBC18" w:rsidR="007D4474" w:rsidRPr="00631CFA" w:rsidRDefault="009A0818" w:rsidP="009A0818">
      <w:pPr>
        <w:jc w:val="center"/>
      </w:pPr>
      <w:r>
        <w:object w:dxaOrig="8910" w:dyaOrig="8340" w14:anchorId="2BF3B2B6">
          <v:shape id="_x0000_i1030" type="#_x0000_t75" style="width:446.4pt;height:416.95pt" o:ole="">
            <v:imagedata r:id="rId39" o:title=""/>
          </v:shape>
          <o:OLEObject Type="Embed" ProgID="Visio.Drawing.11" ShapeID="_x0000_i1030" DrawAspect="Content" ObjectID="_1488279718" r:id="rId40"/>
        </w:object>
      </w:r>
    </w:p>
    <w:p w14:paraId="08440626" w14:textId="5CDA8FBC" w:rsidR="007D4474" w:rsidRPr="00631CFA" w:rsidRDefault="007D4474" w:rsidP="009A0818">
      <w:pPr>
        <w:spacing w:before="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19"/>
        <w:gridCol w:w="2837"/>
      </w:tblGrid>
      <w:tr w:rsidR="009A0818" w:rsidRPr="00631CFA" w14:paraId="7BC6FEF1" w14:textId="09DDF87D" w:rsidTr="009A0818">
        <w:trPr>
          <w:tblHeader/>
        </w:trPr>
        <w:tc>
          <w:tcPr>
            <w:tcW w:w="9515" w:type="dxa"/>
            <w:gridSpan w:val="3"/>
            <w:tcBorders>
              <w:top w:val="single" w:sz="4" w:space="0" w:color="auto"/>
              <w:left w:val="single" w:sz="4" w:space="0" w:color="auto"/>
              <w:bottom w:val="single" w:sz="4" w:space="0" w:color="auto"/>
              <w:right w:val="single" w:sz="4" w:space="0" w:color="auto"/>
            </w:tcBorders>
            <w:shd w:val="clear" w:color="auto" w:fill="E0E0E0"/>
            <w:hideMark/>
          </w:tcPr>
          <w:p w14:paraId="23927B80" w14:textId="57D756E7" w:rsidR="009A0818" w:rsidRPr="00631CFA" w:rsidRDefault="009A0818" w:rsidP="009A0818">
            <w:pPr>
              <w:spacing w:before="60" w:after="60"/>
              <w:jc w:val="center"/>
              <w:rPr>
                <w:rFonts w:cs="Arial"/>
                <w:b/>
                <w:bCs/>
              </w:rPr>
            </w:pPr>
            <w:r w:rsidRPr="00631CFA">
              <w:rPr>
                <w:rFonts w:cs="Arial"/>
                <w:b/>
                <w:bCs/>
              </w:rPr>
              <w:t xml:space="preserve">Descriptions of the </w:t>
            </w:r>
            <w:proofErr w:type="spellStart"/>
            <w:r w:rsidRPr="001F1F66">
              <w:rPr>
                <w:rFonts w:cs="Arial"/>
                <w:b/>
                <w:bCs/>
              </w:rPr>
              <w:t>BusinessActivities</w:t>
            </w:r>
            <w:proofErr w:type="spellEnd"/>
          </w:p>
        </w:tc>
      </w:tr>
      <w:tr w:rsidR="009A0818" w:rsidRPr="00631CFA" w14:paraId="5CA5C590" w14:textId="459897CB" w:rsidTr="009A0818">
        <w:trPr>
          <w:tblHeader/>
        </w:trPr>
        <w:tc>
          <w:tcPr>
            <w:tcW w:w="3359" w:type="dxa"/>
            <w:tcBorders>
              <w:top w:val="single" w:sz="4" w:space="0" w:color="auto"/>
              <w:left w:val="single" w:sz="4" w:space="0" w:color="auto"/>
              <w:bottom w:val="single" w:sz="4" w:space="0" w:color="auto"/>
              <w:right w:val="double" w:sz="4" w:space="0" w:color="auto"/>
            </w:tcBorders>
            <w:shd w:val="clear" w:color="auto" w:fill="E0E0E0"/>
          </w:tcPr>
          <w:p w14:paraId="1C2F6B19" w14:textId="2CDDB124" w:rsidR="009A0818" w:rsidRPr="00631CFA" w:rsidRDefault="009A0818" w:rsidP="009A0818">
            <w:pPr>
              <w:spacing w:before="60" w:after="60"/>
              <w:jc w:val="center"/>
              <w:rPr>
                <w:rFonts w:cs="Arial"/>
                <w:b/>
                <w:bCs/>
              </w:rPr>
            </w:pPr>
            <w:r>
              <w:rPr>
                <w:rFonts w:cs="Arial"/>
                <w:b/>
                <w:bCs/>
              </w:rPr>
              <w:t>Central Securities Depository (CSD)</w:t>
            </w:r>
          </w:p>
        </w:tc>
        <w:tc>
          <w:tcPr>
            <w:tcW w:w="3319" w:type="dxa"/>
            <w:tcBorders>
              <w:top w:val="single" w:sz="4" w:space="0" w:color="auto"/>
              <w:left w:val="double" w:sz="4" w:space="0" w:color="auto"/>
              <w:bottom w:val="single" w:sz="4" w:space="0" w:color="auto"/>
              <w:right w:val="single" w:sz="4" w:space="0" w:color="auto"/>
            </w:tcBorders>
            <w:shd w:val="clear" w:color="auto" w:fill="E0E0E0"/>
          </w:tcPr>
          <w:p w14:paraId="622C682F" w14:textId="5F841CF1" w:rsidR="009A0818" w:rsidRPr="00631CFA" w:rsidRDefault="009A0818" w:rsidP="009A0818">
            <w:pPr>
              <w:spacing w:before="60" w:after="60"/>
              <w:jc w:val="center"/>
              <w:rPr>
                <w:rFonts w:cs="Arial"/>
                <w:b/>
                <w:bCs/>
              </w:rPr>
            </w:pPr>
            <w:r>
              <w:rPr>
                <w:rFonts w:cs="Arial"/>
                <w:b/>
                <w:bCs/>
              </w:rPr>
              <w:t>Central Counterparty (CCP)</w:t>
            </w:r>
          </w:p>
        </w:tc>
        <w:tc>
          <w:tcPr>
            <w:tcW w:w="2837" w:type="dxa"/>
            <w:tcBorders>
              <w:top w:val="single" w:sz="4" w:space="0" w:color="auto"/>
              <w:left w:val="double" w:sz="4" w:space="0" w:color="auto"/>
              <w:bottom w:val="single" w:sz="4" w:space="0" w:color="auto"/>
              <w:right w:val="single" w:sz="4" w:space="0" w:color="auto"/>
            </w:tcBorders>
            <w:shd w:val="clear" w:color="auto" w:fill="E0E0E0"/>
          </w:tcPr>
          <w:p w14:paraId="0A042CBA" w14:textId="6A573260" w:rsidR="009A0818" w:rsidRDefault="009A0818" w:rsidP="009A0818">
            <w:pPr>
              <w:spacing w:before="60" w:after="60"/>
              <w:jc w:val="center"/>
              <w:rPr>
                <w:rFonts w:cs="Arial"/>
                <w:b/>
                <w:bCs/>
              </w:rPr>
            </w:pPr>
            <w:r>
              <w:rPr>
                <w:rFonts w:cs="Arial"/>
                <w:b/>
                <w:bCs/>
              </w:rPr>
              <w:t>Clearing Member (CM)</w:t>
            </w:r>
          </w:p>
        </w:tc>
      </w:tr>
      <w:tr w:rsidR="009A0818" w:rsidRPr="001F1F66" w14:paraId="731D6822" w14:textId="5D349736" w:rsidTr="009A0818">
        <w:tc>
          <w:tcPr>
            <w:tcW w:w="3359" w:type="dxa"/>
            <w:tcBorders>
              <w:top w:val="single" w:sz="4" w:space="0" w:color="auto"/>
              <w:left w:val="single" w:sz="4" w:space="0" w:color="auto"/>
              <w:bottom w:val="single" w:sz="4" w:space="0" w:color="auto"/>
              <w:right w:val="double" w:sz="4" w:space="0" w:color="auto"/>
            </w:tcBorders>
          </w:tcPr>
          <w:p w14:paraId="4B5B2BFB" w14:textId="77777777" w:rsidR="009A0818" w:rsidRPr="009331A1" w:rsidRDefault="009A0818" w:rsidP="009A0818">
            <w:pPr>
              <w:spacing w:before="60" w:after="60"/>
              <w:rPr>
                <w:rFonts w:cs="Arial"/>
                <w:b/>
                <w:u w:val="single"/>
              </w:rPr>
            </w:pPr>
            <w:r w:rsidRPr="009331A1">
              <w:rPr>
                <w:rFonts w:cs="Arial"/>
                <w:b/>
                <w:u w:val="single"/>
              </w:rPr>
              <w:t>Report the settlement results:</w:t>
            </w:r>
          </w:p>
          <w:p w14:paraId="31A628A1" w14:textId="1B80883A" w:rsidR="009A0818" w:rsidRPr="00631CFA" w:rsidRDefault="009A0818" w:rsidP="008A09FB">
            <w:pPr>
              <w:spacing w:before="60" w:after="60"/>
              <w:rPr>
                <w:rFonts w:cs="Arial"/>
                <w:color w:val="548DD4" w:themeColor="text2" w:themeTint="99"/>
              </w:rPr>
            </w:pPr>
            <w:r w:rsidRPr="009331A1">
              <w:rPr>
                <w:rFonts w:cs="Arial"/>
              </w:rPr>
              <w:t xml:space="preserve">The </w:t>
            </w:r>
            <w:r w:rsidR="008A09FB">
              <w:rPr>
                <w:rFonts w:cs="Arial"/>
              </w:rPr>
              <w:t>CSD</w:t>
            </w:r>
            <w:r w:rsidRPr="009331A1">
              <w:rPr>
                <w:rFonts w:cs="Arial"/>
              </w:rPr>
              <w:t xml:space="preserve"> sends the settlement result to the </w:t>
            </w:r>
            <w:r w:rsidR="008A09FB">
              <w:rPr>
                <w:rFonts w:cs="Arial"/>
              </w:rPr>
              <w:t>CCP</w:t>
            </w:r>
            <w:r w:rsidRPr="009331A1">
              <w:rPr>
                <w:rFonts w:cs="Arial"/>
              </w:rPr>
              <w:t xml:space="preserve"> (either the confirmation or pending or failed settlement).</w:t>
            </w:r>
          </w:p>
        </w:tc>
        <w:tc>
          <w:tcPr>
            <w:tcW w:w="3319" w:type="dxa"/>
            <w:tcBorders>
              <w:top w:val="single" w:sz="4" w:space="0" w:color="auto"/>
              <w:left w:val="double" w:sz="4" w:space="0" w:color="auto"/>
              <w:bottom w:val="single" w:sz="4" w:space="0" w:color="auto"/>
              <w:right w:val="single" w:sz="4" w:space="0" w:color="auto"/>
            </w:tcBorders>
          </w:tcPr>
          <w:p w14:paraId="064FCDA7" w14:textId="77777777" w:rsidR="009A0818" w:rsidRPr="009331A1" w:rsidRDefault="009A0818" w:rsidP="009A0818">
            <w:pPr>
              <w:spacing w:before="60" w:after="60"/>
              <w:rPr>
                <w:rFonts w:cs="Arial"/>
                <w:b/>
              </w:rPr>
            </w:pPr>
            <w:r w:rsidRPr="009331A1">
              <w:rPr>
                <w:rFonts w:cs="Arial"/>
                <w:b/>
              </w:rPr>
              <w:t>OPTIONAL</w:t>
            </w:r>
          </w:p>
          <w:p w14:paraId="3E9129B4" w14:textId="77777777" w:rsidR="009A0818" w:rsidRPr="009331A1" w:rsidRDefault="009A0818" w:rsidP="009A0818">
            <w:pPr>
              <w:spacing w:before="60" w:after="60"/>
              <w:rPr>
                <w:rFonts w:cs="Arial"/>
                <w:b/>
                <w:u w:val="single"/>
              </w:rPr>
            </w:pPr>
            <w:r w:rsidRPr="009331A1">
              <w:rPr>
                <w:rFonts w:cs="Arial"/>
                <w:b/>
                <w:u w:val="single"/>
              </w:rPr>
              <w:t>Positions/Instructions update:</w:t>
            </w:r>
          </w:p>
          <w:p w14:paraId="4E717EE1" w14:textId="42222644" w:rsidR="009A0818" w:rsidRPr="001F1F66" w:rsidRDefault="009A0818" w:rsidP="009A0818">
            <w:pPr>
              <w:spacing w:before="60" w:after="60"/>
              <w:rPr>
                <w:rFonts w:cs="Arial"/>
                <w:bCs/>
              </w:rPr>
            </w:pPr>
            <w:r>
              <w:rPr>
                <w:rFonts w:cs="Arial"/>
              </w:rPr>
              <w:t>Based on the s</w:t>
            </w:r>
            <w:r w:rsidRPr="009331A1">
              <w:rPr>
                <w:rFonts w:cs="Arial"/>
              </w:rPr>
              <w:t xml:space="preserve">ettlement result received from </w:t>
            </w:r>
            <w:r w:rsidR="008A09FB">
              <w:rPr>
                <w:rFonts w:cs="Arial"/>
              </w:rPr>
              <w:t xml:space="preserve">the </w:t>
            </w:r>
            <w:r w:rsidRPr="009331A1">
              <w:rPr>
                <w:rFonts w:cs="Arial"/>
              </w:rPr>
              <w:t xml:space="preserve">CSD, </w:t>
            </w:r>
            <w:r w:rsidR="008A09FB">
              <w:rPr>
                <w:rFonts w:cs="Arial"/>
              </w:rPr>
              <w:t xml:space="preserve">the </w:t>
            </w:r>
            <w:r w:rsidRPr="009331A1">
              <w:rPr>
                <w:rFonts w:cs="Arial"/>
              </w:rPr>
              <w:t>CCP updates the positions/instructions.</w:t>
            </w:r>
          </w:p>
        </w:tc>
        <w:tc>
          <w:tcPr>
            <w:tcW w:w="2837" w:type="dxa"/>
            <w:tcBorders>
              <w:top w:val="single" w:sz="4" w:space="0" w:color="auto"/>
              <w:left w:val="double" w:sz="4" w:space="0" w:color="auto"/>
              <w:bottom w:val="single" w:sz="4" w:space="0" w:color="auto"/>
              <w:right w:val="single" w:sz="4" w:space="0" w:color="auto"/>
            </w:tcBorders>
          </w:tcPr>
          <w:p w14:paraId="4599E2EF" w14:textId="77777777" w:rsidR="009A0818" w:rsidRPr="001F1F66" w:rsidRDefault="009A0818" w:rsidP="009A0818">
            <w:pPr>
              <w:spacing w:before="60" w:after="60"/>
              <w:rPr>
                <w:rFonts w:cs="Arial"/>
                <w:bCs/>
              </w:rPr>
            </w:pPr>
          </w:p>
        </w:tc>
      </w:tr>
      <w:tr w:rsidR="009A0818" w:rsidRPr="00631CFA" w14:paraId="1A02CBA0" w14:textId="3BA3CF61" w:rsidTr="009A0818">
        <w:tc>
          <w:tcPr>
            <w:tcW w:w="3359" w:type="dxa"/>
            <w:tcBorders>
              <w:top w:val="single" w:sz="4" w:space="0" w:color="auto"/>
              <w:left w:val="single" w:sz="4" w:space="0" w:color="auto"/>
              <w:bottom w:val="single" w:sz="4" w:space="0" w:color="auto"/>
              <w:right w:val="double" w:sz="4" w:space="0" w:color="auto"/>
            </w:tcBorders>
          </w:tcPr>
          <w:p w14:paraId="4FBBFDFD" w14:textId="5367BEF0" w:rsidR="009A0818" w:rsidRPr="001F1F66" w:rsidRDefault="009A0818" w:rsidP="009A0818">
            <w:pPr>
              <w:spacing w:before="60" w:after="60"/>
              <w:rPr>
                <w:rFonts w:cs="Arial"/>
              </w:rPr>
            </w:pPr>
          </w:p>
        </w:tc>
        <w:tc>
          <w:tcPr>
            <w:tcW w:w="3319" w:type="dxa"/>
            <w:tcBorders>
              <w:top w:val="single" w:sz="4" w:space="0" w:color="auto"/>
              <w:left w:val="double" w:sz="4" w:space="0" w:color="auto"/>
              <w:bottom w:val="single" w:sz="4" w:space="0" w:color="auto"/>
              <w:right w:val="single" w:sz="4" w:space="0" w:color="auto"/>
            </w:tcBorders>
          </w:tcPr>
          <w:p w14:paraId="438AE7B3" w14:textId="77777777" w:rsidR="009A0818" w:rsidRPr="009331A1" w:rsidRDefault="009A0818" w:rsidP="009A0818">
            <w:pPr>
              <w:spacing w:before="60" w:after="60"/>
              <w:rPr>
                <w:rFonts w:cs="Arial"/>
                <w:b/>
              </w:rPr>
            </w:pPr>
            <w:r w:rsidRPr="009331A1">
              <w:rPr>
                <w:rFonts w:cs="Arial"/>
                <w:b/>
              </w:rPr>
              <w:t>OPTIONAL</w:t>
            </w:r>
          </w:p>
          <w:p w14:paraId="42B58036" w14:textId="77777777" w:rsidR="00167C91" w:rsidRDefault="009A0818" w:rsidP="00167C91">
            <w:pPr>
              <w:spacing w:before="60" w:after="60"/>
              <w:rPr>
                <w:rFonts w:cs="Arial"/>
              </w:rPr>
            </w:pPr>
            <w:r w:rsidRPr="009331A1">
              <w:rPr>
                <w:rFonts w:cs="Arial"/>
              </w:rPr>
              <w:t>(some CCPs settle gross transactions)</w:t>
            </w:r>
            <w:r w:rsidR="00167C91">
              <w:rPr>
                <w:rFonts w:cs="Arial"/>
              </w:rPr>
              <w:t xml:space="preserve"> </w:t>
            </w:r>
          </w:p>
          <w:p w14:paraId="2D25B0F7" w14:textId="16669921" w:rsidR="009A0818" w:rsidRPr="00631CFA" w:rsidRDefault="008A09FB" w:rsidP="00167C91">
            <w:pPr>
              <w:spacing w:before="60" w:after="60"/>
              <w:rPr>
                <w:rFonts w:cs="Arial"/>
                <w:b/>
                <w:bCs/>
                <w:color w:val="548DD4" w:themeColor="text2" w:themeTint="99"/>
              </w:rPr>
            </w:pPr>
            <w:r>
              <w:rPr>
                <w:rFonts w:cs="Arial"/>
              </w:rPr>
              <w:t>CCP does trade n</w:t>
            </w:r>
            <w:r w:rsidR="009A0818" w:rsidRPr="009331A1">
              <w:rPr>
                <w:rFonts w:cs="Arial"/>
              </w:rPr>
              <w:t>etting</w:t>
            </w:r>
          </w:p>
        </w:tc>
        <w:tc>
          <w:tcPr>
            <w:tcW w:w="2837" w:type="dxa"/>
            <w:tcBorders>
              <w:top w:val="single" w:sz="4" w:space="0" w:color="auto"/>
              <w:left w:val="double" w:sz="4" w:space="0" w:color="auto"/>
              <w:bottom w:val="single" w:sz="4" w:space="0" w:color="auto"/>
              <w:right w:val="single" w:sz="4" w:space="0" w:color="auto"/>
            </w:tcBorders>
          </w:tcPr>
          <w:p w14:paraId="16578CF0" w14:textId="77777777" w:rsidR="009A0818" w:rsidRPr="009331A1" w:rsidRDefault="009A0818" w:rsidP="009A0818">
            <w:pPr>
              <w:spacing w:before="60" w:after="60"/>
              <w:rPr>
                <w:rFonts w:cs="Arial"/>
                <w:b/>
                <w:u w:val="single"/>
              </w:rPr>
            </w:pPr>
          </w:p>
        </w:tc>
      </w:tr>
      <w:tr w:rsidR="009A0818" w:rsidRPr="009331A1" w14:paraId="7A6B2A40" w14:textId="37C69EB7" w:rsidTr="009A0818">
        <w:tc>
          <w:tcPr>
            <w:tcW w:w="3359" w:type="dxa"/>
            <w:tcBorders>
              <w:top w:val="single" w:sz="4" w:space="0" w:color="auto"/>
              <w:left w:val="single" w:sz="4" w:space="0" w:color="auto"/>
              <w:bottom w:val="single" w:sz="4" w:space="0" w:color="auto"/>
              <w:right w:val="double" w:sz="4" w:space="0" w:color="auto"/>
            </w:tcBorders>
          </w:tcPr>
          <w:p w14:paraId="71288C0B" w14:textId="48045FFF" w:rsidR="009A0818" w:rsidRPr="009331A1" w:rsidRDefault="009A0818" w:rsidP="009A0818">
            <w:pPr>
              <w:spacing w:before="60" w:after="60"/>
              <w:rPr>
                <w:rFonts w:cs="Arial"/>
                <w:b/>
                <w:u w:val="single"/>
              </w:rPr>
            </w:pPr>
            <w:r w:rsidRPr="009331A1">
              <w:rPr>
                <w:rFonts w:cs="Arial"/>
                <w:b/>
                <w:u w:val="single"/>
              </w:rPr>
              <w:t xml:space="preserve">Report the list of Corporate Events: </w:t>
            </w:r>
          </w:p>
          <w:p w14:paraId="784A6F12" w14:textId="244ADA29" w:rsidR="009A0818" w:rsidRPr="008A09FB" w:rsidRDefault="009A0818" w:rsidP="008A09FB">
            <w:pPr>
              <w:spacing w:before="60" w:after="60"/>
              <w:rPr>
                <w:rFonts w:cs="Arial"/>
              </w:rPr>
            </w:pPr>
            <w:r w:rsidRPr="009331A1">
              <w:rPr>
                <w:rFonts w:cs="Arial"/>
              </w:rPr>
              <w:t xml:space="preserve">The </w:t>
            </w:r>
            <w:r w:rsidR="008A09FB">
              <w:rPr>
                <w:rFonts w:cs="Arial"/>
              </w:rPr>
              <w:t>CSD</w:t>
            </w:r>
            <w:r w:rsidRPr="009331A1">
              <w:rPr>
                <w:rFonts w:cs="Arial"/>
              </w:rPr>
              <w:t xml:space="preserve"> sends the list of all corporate events (CE</w:t>
            </w:r>
            <w:r w:rsidR="008A09FB">
              <w:rPr>
                <w:rFonts w:cs="Arial"/>
              </w:rPr>
              <w:t>s</w:t>
            </w:r>
            <w:r w:rsidRPr="009331A1">
              <w:rPr>
                <w:rFonts w:cs="Arial"/>
              </w:rPr>
              <w:t>) that are announced.</w:t>
            </w:r>
          </w:p>
        </w:tc>
        <w:tc>
          <w:tcPr>
            <w:tcW w:w="3319" w:type="dxa"/>
            <w:tcBorders>
              <w:top w:val="single" w:sz="4" w:space="0" w:color="auto"/>
              <w:left w:val="double" w:sz="4" w:space="0" w:color="auto"/>
              <w:bottom w:val="single" w:sz="4" w:space="0" w:color="auto"/>
              <w:right w:val="single" w:sz="4" w:space="0" w:color="auto"/>
            </w:tcBorders>
          </w:tcPr>
          <w:p w14:paraId="586AAE34" w14:textId="77777777" w:rsidR="009A0818" w:rsidRPr="009331A1" w:rsidRDefault="009A0818" w:rsidP="009A0818">
            <w:pPr>
              <w:spacing w:before="60" w:after="60"/>
              <w:rPr>
                <w:rFonts w:cs="Arial"/>
                <w:b/>
              </w:rPr>
            </w:pPr>
            <w:r w:rsidRPr="009331A1">
              <w:rPr>
                <w:rFonts w:cs="Arial"/>
                <w:b/>
              </w:rPr>
              <w:t>OPTIONAL</w:t>
            </w:r>
          </w:p>
          <w:p w14:paraId="04D10BBC" w14:textId="34DBEBA1" w:rsidR="009A0818" w:rsidRPr="009331A1" w:rsidRDefault="008A09FB" w:rsidP="009A0818">
            <w:pPr>
              <w:spacing w:before="60" w:after="60"/>
              <w:rPr>
                <w:rFonts w:cs="Arial"/>
              </w:rPr>
            </w:pPr>
            <w:r>
              <w:rPr>
                <w:rFonts w:cs="Arial"/>
              </w:rPr>
              <w:t>Based on the list of c</w:t>
            </w:r>
            <w:r w:rsidR="009A0818" w:rsidRPr="009331A1">
              <w:rPr>
                <w:rFonts w:cs="Arial"/>
              </w:rPr>
              <w:t xml:space="preserve">orporate events received from the CSD, the CCP selects those related to the positions/instructions. </w:t>
            </w:r>
          </w:p>
          <w:p w14:paraId="5A93FD59" w14:textId="73EB488A" w:rsidR="009A0818" w:rsidRPr="009331A1" w:rsidRDefault="008A09FB" w:rsidP="009A0818">
            <w:pPr>
              <w:spacing w:before="60" w:after="60"/>
              <w:rPr>
                <w:rFonts w:cs="Arial"/>
                <w:b/>
                <w:u w:val="single"/>
              </w:rPr>
            </w:pPr>
            <w:r>
              <w:rPr>
                <w:rFonts w:cs="Arial"/>
              </w:rPr>
              <w:t xml:space="preserve">The </w:t>
            </w:r>
            <w:r w:rsidR="009A0818" w:rsidRPr="009331A1">
              <w:rPr>
                <w:rFonts w:cs="Arial"/>
              </w:rPr>
              <w:t>CCP will also apply these CE</w:t>
            </w:r>
            <w:r>
              <w:rPr>
                <w:rFonts w:cs="Arial"/>
              </w:rPr>
              <w:t>s</w:t>
            </w:r>
            <w:r w:rsidR="009A0818" w:rsidRPr="009331A1">
              <w:rPr>
                <w:rFonts w:cs="Arial"/>
              </w:rPr>
              <w:t xml:space="preserve"> to the impacted positions/instructions.</w:t>
            </w:r>
          </w:p>
        </w:tc>
        <w:tc>
          <w:tcPr>
            <w:tcW w:w="2837" w:type="dxa"/>
            <w:tcBorders>
              <w:top w:val="single" w:sz="4" w:space="0" w:color="auto"/>
              <w:left w:val="double" w:sz="4" w:space="0" w:color="auto"/>
              <w:bottom w:val="single" w:sz="4" w:space="0" w:color="auto"/>
              <w:right w:val="single" w:sz="4" w:space="0" w:color="auto"/>
            </w:tcBorders>
          </w:tcPr>
          <w:p w14:paraId="59C3AFEA" w14:textId="77777777" w:rsidR="009A0818" w:rsidRPr="009331A1" w:rsidRDefault="009A0818" w:rsidP="009A0818">
            <w:pPr>
              <w:spacing w:before="60" w:after="60"/>
              <w:rPr>
                <w:rFonts w:cs="Arial"/>
                <w:b/>
                <w:u w:val="single"/>
              </w:rPr>
            </w:pPr>
          </w:p>
        </w:tc>
      </w:tr>
      <w:tr w:rsidR="009A0818" w:rsidRPr="009331A1" w14:paraId="74178BB8" w14:textId="43409141" w:rsidTr="009A0818">
        <w:tc>
          <w:tcPr>
            <w:tcW w:w="3359" w:type="dxa"/>
            <w:tcBorders>
              <w:top w:val="single" w:sz="4" w:space="0" w:color="auto"/>
              <w:left w:val="single" w:sz="4" w:space="0" w:color="auto"/>
              <w:bottom w:val="single" w:sz="4" w:space="0" w:color="auto"/>
              <w:right w:val="double" w:sz="4" w:space="0" w:color="auto"/>
            </w:tcBorders>
          </w:tcPr>
          <w:p w14:paraId="0A40934D" w14:textId="11812E19" w:rsidR="009A0818" w:rsidRPr="001F1F66" w:rsidRDefault="009A0818" w:rsidP="009A0818">
            <w:pPr>
              <w:spacing w:before="60" w:after="60"/>
              <w:rPr>
                <w:rFonts w:cs="Arial"/>
              </w:rPr>
            </w:pPr>
          </w:p>
        </w:tc>
        <w:tc>
          <w:tcPr>
            <w:tcW w:w="3319" w:type="dxa"/>
            <w:tcBorders>
              <w:top w:val="single" w:sz="4" w:space="0" w:color="auto"/>
              <w:left w:val="double" w:sz="4" w:space="0" w:color="auto"/>
              <w:bottom w:val="single" w:sz="4" w:space="0" w:color="auto"/>
              <w:right w:val="single" w:sz="4" w:space="0" w:color="auto"/>
            </w:tcBorders>
          </w:tcPr>
          <w:p w14:paraId="5D5DF817" w14:textId="77777777" w:rsidR="009A0818" w:rsidRPr="009331A1" w:rsidRDefault="009A0818" w:rsidP="009A0818">
            <w:pPr>
              <w:spacing w:before="60" w:after="60"/>
              <w:rPr>
                <w:rFonts w:cs="Arial"/>
                <w:b/>
                <w:u w:val="single"/>
              </w:rPr>
            </w:pPr>
            <w:r w:rsidRPr="009331A1">
              <w:rPr>
                <w:rFonts w:cs="Arial"/>
                <w:b/>
                <w:u w:val="single"/>
              </w:rPr>
              <w:t>Settlement Instructions:</w:t>
            </w:r>
          </w:p>
          <w:p w14:paraId="6A5FB109" w14:textId="6D181E85" w:rsidR="009A0818" w:rsidRPr="009331A1" w:rsidRDefault="008A09FB" w:rsidP="009A0818">
            <w:pPr>
              <w:spacing w:before="60" w:after="60"/>
              <w:rPr>
                <w:rFonts w:cs="Arial"/>
                <w:b/>
                <w:u w:val="single"/>
              </w:rPr>
            </w:pPr>
            <w:r>
              <w:rPr>
                <w:rFonts w:cs="Arial"/>
              </w:rPr>
              <w:t xml:space="preserve">The </w:t>
            </w:r>
            <w:r w:rsidR="009A0818" w:rsidRPr="009331A1">
              <w:rPr>
                <w:rFonts w:cs="Arial"/>
              </w:rPr>
              <w:t>CCP builds and sends all settleme</w:t>
            </w:r>
            <w:r>
              <w:rPr>
                <w:rFonts w:cs="Arial"/>
              </w:rPr>
              <w:t>nt instructions to the CSD and settlement o</w:t>
            </w:r>
            <w:r w:rsidR="009A0818" w:rsidRPr="009331A1">
              <w:rPr>
                <w:rFonts w:cs="Arial"/>
              </w:rPr>
              <w:t>bligations to clearing members.</w:t>
            </w:r>
          </w:p>
        </w:tc>
        <w:tc>
          <w:tcPr>
            <w:tcW w:w="2837" w:type="dxa"/>
            <w:tcBorders>
              <w:top w:val="single" w:sz="4" w:space="0" w:color="auto"/>
              <w:left w:val="double" w:sz="4" w:space="0" w:color="auto"/>
              <w:bottom w:val="single" w:sz="4" w:space="0" w:color="auto"/>
              <w:right w:val="single" w:sz="4" w:space="0" w:color="auto"/>
            </w:tcBorders>
          </w:tcPr>
          <w:p w14:paraId="1F113E03" w14:textId="77777777" w:rsidR="009A0818" w:rsidRPr="009331A1" w:rsidRDefault="009A0818" w:rsidP="009A0818">
            <w:pPr>
              <w:spacing w:before="60" w:after="60"/>
              <w:rPr>
                <w:rFonts w:cs="Arial"/>
                <w:b/>
                <w:u w:val="single"/>
              </w:rPr>
            </w:pPr>
          </w:p>
        </w:tc>
      </w:tr>
      <w:tr w:rsidR="009A0818" w:rsidRPr="009331A1" w14:paraId="6CF20492" w14:textId="77777777" w:rsidTr="009A0818">
        <w:tc>
          <w:tcPr>
            <w:tcW w:w="3359" w:type="dxa"/>
            <w:tcBorders>
              <w:top w:val="single" w:sz="4" w:space="0" w:color="auto"/>
              <w:left w:val="single" w:sz="4" w:space="0" w:color="auto"/>
              <w:bottom w:val="single" w:sz="4" w:space="0" w:color="auto"/>
              <w:right w:val="double" w:sz="4" w:space="0" w:color="auto"/>
            </w:tcBorders>
          </w:tcPr>
          <w:p w14:paraId="1BA64DC0" w14:textId="77777777" w:rsidR="009A0818" w:rsidRPr="009331A1" w:rsidRDefault="009A0818" w:rsidP="009A0818">
            <w:pPr>
              <w:spacing w:before="60" w:after="60"/>
              <w:rPr>
                <w:rFonts w:cs="Arial"/>
                <w:b/>
                <w:u w:val="single"/>
              </w:rPr>
            </w:pPr>
            <w:r w:rsidRPr="009331A1">
              <w:rPr>
                <w:rFonts w:cs="Arial"/>
                <w:b/>
                <w:u w:val="single"/>
              </w:rPr>
              <w:t>Process the instruction:</w:t>
            </w:r>
          </w:p>
          <w:p w14:paraId="56018A34" w14:textId="45A04A05" w:rsidR="009A0818" w:rsidRPr="009331A1" w:rsidRDefault="009A0818" w:rsidP="009A0818">
            <w:pPr>
              <w:spacing w:before="60" w:after="60"/>
              <w:rPr>
                <w:rFonts w:cs="Arial"/>
              </w:rPr>
            </w:pPr>
            <w:r w:rsidRPr="009331A1">
              <w:rPr>
                <w:rFonts w:cs="Arial"/>
              </w:rPr>
              <w:t xml:space="preserve">The </w:t>
            </w:r>
            <w:r w:rsidR="008A09FB">
              <w:rPr>
                <w:rFonts w:cs="Arial"/>
              </w:rPr>
              <w:t>CSD</w:t>
            </w:r>
            <w:r w:rsidRPr="009331A1">
              <w:rPr>
                <w:rFonts w:cs="Arial"/>
              </w:rPr>
              <w:t xml:space="preserve"> processes the settlement instructions.</w:t>
            </w:r>
          </w:p>
          <w:p w14:paraId="3287E138" w14:textId="77777777" w:rsidR="009A0818" w:rsidRPr="001F1F66" w:rsidRDefault="009A0818" w:rsidP="009A0818">
            <w:pPr>
              <w:spacing w:before="60" w:after="60"/>
              <w:rPr>
                <w:rFonts w:cs="Arial"/>
              </w:rPr>
            </w:pPr>
          </w:p>
        </w:tc>
        <w:tc>
          <w:tcPr>
            <w:tcW w:w="3319" w:type="dxa"/>
            <w:tcBorders>
              <w:top w:val="single" w:sz="4" w:space="0" w:color="auto"/>
              <w:left w:val="double" w:sz="4" w:space="0" w:color="auto"/>
              <w:bottom w:val="single" w:sz="4" w:space="0" w:color="auto"/>
              <w:right w:val="single" w:sz="4" w:space="0" w:color="auto"/>
            </w:tcBorders>
          </w:tcPr>
          <w:p w14:paraId="21D7FC02" w14:textId="77777777" w:rsidR="009A0818" w:rsidRPr="009331A1" w:rsidRDefault="009A0818" w:rsidP="009A0818">
            <w:pPr>
              <w:spacing w:before="60" w:after="60"/>
              <w:rPr>
                <w:rFonts w:cs="Arial"/>
                <w:b/>
                <w:u w:val="single"/>
              </w:rPr>
            </w:pPr>
          </w:p>
        </w:tc>
        <w:tc>
          <w:tcPr>
            <w:tcW w:w="2837" w:type="dxa"/>
            <w:tcBorders>
              <w:top w:val="single" w:sz="4" w:space="0" w:color="auto"/>
              <w:left w:val="double" w:sz="4" w:space="0" w:color="auto"/>
              <w:bottom w:val="single" w:sz="4" w:space="0" w:color="auto"/>
              <w:right w:val="single" w:sz="4" w:space="0" w:color="auto"/>
            </w:tcBorders>
          </w:tcPr>
          <w:p w14:paraId="141FC35C" w14:textId="77777777" w:rsidR="009A0818" w:rsidRPr="009331A1" w:rsidRDefault="009A0818" w:rsidP="009A0818">
            <w:pPr>
              <w:spacing w:before="60" w:after="60"/>
              <w:rPr>
                <w:rFonts w:cs="Arial"/>
                <w:b/>
                <w:u w:val="single"/>
              </w:rPr>
            </w:pPr>
            <w:r w:rsidRPr="009331A1">
              <w:rPr>
                <w:rFonts w:cs="Arial"/>
                <w:b/>
                <w:u w:val="single"/>
              </w:rPr>
              <w:t>Process the information:</w:t>
            </w:r>
          </w:p>
          <w:p w14:paraId="22A4079F" w14:textId="72901D2D" w:rsidR="009A0818" w:rsidRPr="009331A1" w:rsidRDefault="009A0818" w:rsidP="009A0818">
            <w:pPr>
              <w:spacing w:before="60" w:after="60"/>
              <w:rPr>
                <w:rFonts w:cs="Arial"/>
              </w:rPr>
            </w:pPr>
            <w:r w:rsidRPr="009331A1">
              <w:rPr>
                <w:rFonts w:cs="Arial"/>
              </w:rPr>
              <w:t xml:space="preserve">The </w:t>
            </w:r>
            <w:r w:rsidR="008A09FB">
              <w:rPr>
                <w:rFonts w:cs="Arial"/>
              </w:rPr>
              <w:t>CMs</w:t>
            </w:r>
            <w:r w:rsidRPr="009331A1">
              <w:rPr>
                <w:rFonts w:cs="Arial"/>
              </w:rPr>
              <w:t xml:space="preserve"> will send the settlement instructions to their paying agent unless they have signed a power of attorney with the central counterparty.</w:t>
            </w:r>
          </w:p>
          <w:p w14:paraId="75EBAA52" w14:textId="1DBC43E2" w:rsidR="009A0818" w:rsidRPr="008A09FB" w:rsidRDefault="009A0818" w:rsidP="009A0818">
            <w:pPr>
              <w:spacing w:before="60" w:after="60"/>
              <w:rPr>
                <w:rFonts w:cs="Arial"/>
              </w:rPr>
            </w:pPr>
            <w:r w:rsidRPr="009331A1">
              <w:rPr>
                <w:rFonts w:cs="Arial"/>
              </w:rPr>
              <w:t>In the latter</w:t>
            </w:r>
            <w:r w:rsidR="008A09FB">
              <w:rPr>
                <w:rFonts w:cs="Arial"/>
              </w:rPr>
              <w:t xml:space="preserve"> case</w:t>
            </w:r>
            <w:r w:rsidRPr="009331A1">
              <w:rPr>
                <w:rFonts w:cs="Arial"/>
              </w:rPr>
              <w:t xml:space="preserve">, the </w:t>
            </w:r>
            <w:r w:rsidR="008A09FB">
              <w:rPr>
                <w:rFonts w:cs="Arial"/>
              </w:rPr>
              <w:t xml:space="preserve">CCP </w:t>
            </w:r>
            <w:r w:rsidRPr="009331A1">
              <w:rPr>
                <w:rFonts w:cs="Arial"/>
              </w:rPr>
              <w:t xml:space="preserve">is responsible for sending the settlement instructions to the </w:t>
            </w:r>
            <w:r w:rsidR="008A09FB">
              <w:rPr>
                <w:rFonts w:cs="Arial"/>
              </w:rPr>
              <w:t>CSD</w:t>
            </w:r>
            <w:r w:rsidRPr="009331A1">
              <w:rPr>
                <w:rFonts w:cs="Arial"/>
              </w:rPr>
              <w:t xml:space="preserve"> on behalf of the </w:t>
            </w:r>
            <w:r w:rsidR="008A09FB">
              <w:rPr>
                <w:rFonts w:cs="Arial"/>
              </w:rPr>
              <w:t>CM</w:t>
            </w:r>
            <w:r w:rsidRPr="009331A1">
              <w:rPr>
                <w:rFonts w:cs="Arial"/>
              </w:rPr>
              <w:t>.</w:t>
            </w:r>
          </w:p>
        </w:tc>
      </w:tr>
      <w:tr w:rsidR="009A0818" w:rsidRPr="009331A1" w14:paraId="0F50A943" w14:textId="77777777" w:rsidTr="009A0818">
        <w:tc>
          <w:tcPr>
            <w:tcW w:w="3359" w:type="dxa"/>
            <w:tcBorders>
              <w:top w:val="single" w:sz="4" w:space="0" w:color="auto"/>
              <w:left w:val="single" w:sz="4" w:space="0" w:color="auto"/>
              <w:bottom w:val="single" w:sz="4" w:space="0" w:color="auto"/>
              <w:right w:val="double" w:sz="4" w:space="0" w:color="auto"/>
            </w:tcBorders>
          </w:tcPr>
          <w:p w14:paraId="247A321A" w14:textId="77777777" w:rsidR="009A0818" w:rsidRPr="009331A1" w:rsidRDefault="009A0818" w:rsidP="009A0818">
            <w:pPr>
              <w:spacing w:before="60" w:after="60"/>
              <w:rPr>
                <w:rFonts w:cs="Arial"/>
                <w:b/>
                <w:u w:val="single"/>
              </w:rPr>
            </w:pPr>
            <w:r w:rsidRPr="009331A1">
              <w:rPr>
                <w:rFonts w:cs="Arial"/>
                <w:b/>
                <w:u w:val="single"/>
              </w:rPr>
              <w:t>Failed Trades:</w:t>
            </w:r>
          </w:p>
          <w:p w14:paraId="6D9DCA34" w14:textId="30AC0B8D" w:rsidR="009A0818" w:rsidRPr="008A09FB" w:rsidRDefault="008A09FB" w:rsidP="009A0818">
            <w:pPr>
              <w:spacing w:before="60" w:after="60"/>
              <w:rPr>
                <w:rFonts w:cs="Arial"/>
              </w:rPr>
            </w:pPr>
            <w:r>
              <w:rPr>
                <w:rFonts w:cs="Arial"/>
              </w:rPr>
              <w:t xml:space="preserve">The </w:t>
            </w:r>
            <w:r w:rsidR="009A0818" w:rsidRPr="009331A1">
              <w:rPr>
                <w:rFonts w:cs="Arial"/>
              </w:rPr>
              <w:t xml:space="preserve">CSD sends a report with all failed trades and </w:t>
            </w:r>
            <w:r>
              <w:rPr>
                <w:rFonts w:cs="Arial"/>
              </w:rPr>
              <w:t xml:space="preserve">the </w:t>
            </w:r>
            <w:r w:rsidR="009A0818" w:rsidRPr="009331A1">
              <w:rPr>
                <w:rFonts w:cs="Arial"/>
              </w:rPr>
              <w:t xml:space="preserve">CCPs will also report these failed trades if </w:t>
            </w:r>
            <w:r>
              <w:rPr>
                <w:rFonts w:cs="Arial"/>
              </w:rPr>
              <w:t>the GCM is not part of the s</w:t>
            </w:r>
            <w:r w:rsidR="009A0818" w:rsidRPr="009331A1">
              <w:rPr>
                <w:rFonts w:cs="Arial"/>
              </w:rPr>
              <w:t xml:space="preserve">ettlement </w:t>
            </w:r>
            <w:r>
              <w:rPr>
                <w:rFonts w:cs="Arial"/>
              </w:rPr>
              <w:t>c</w:t>
            </w:r>
            <w:r w:rsidR="009A0818" w:rsidRPr="009331A1">
              <w:rPr>
                <w:rFonts w:cs="Arial"/>
              </w:rPr>
              <w:t>hain.</w:t>
            </w:r>
          </w:p>
        </w:tc>
        <w:tc>
          <w:tcPr>
            <w:tcW w:w="3319" w:type="dxa"/>
            <w:tcBorders>
              <w:top w:val="single" w:sz="4" w:space="0" w:color="auto"/>
              <w:left w:val="double" w:sz="4" w:space="0" w:color="auto"/>
              <w:bottom w:val="single" w:sz="4" w:space="0" w:color="auto"/>
              <w:right w:val="single" w:sz="4" w:space="0" w:color="auto"/>
            </w:tcBorders>
          </w:tcPr>
          <w:p w14:paraId="59632320" w14:textId="77777777" w:rsidR="009A0818" w:rsidRPr="009331A1" w:rsidRDefault="009A0818" w:rsidP="009A0818">
            <w:pPr>
              <w:spacing w:before="60" w:after="60"/>
              <w:rPr>
                <w:rFonts w:cs="Arial"/>
                <w:b/>
                <w:u w:val="single"/>
              </w:rPr>
            </w:pPr>
          </w:p>
        </w:tc>
        <w:tc>
          <w:tcPr>
            <w:tcW w:w="2837" w:type="dxa"/>
            <w:tcBorders>
              <w:top w:val="single" w:sz="4" w:space="0" w:color="auto"/>
              <w:left w:val="double" w:sz="4" w:space="0" w:color="auto"/>
              <w:bottom w:val="single" w:sz="4" w:space="0" w:color="auto"/>
              <w:right w:val="single" w:sz="4" w:space="0" w:color="auto"/>
            </w:tcBorders>
          </w:tcPr>
          <w:p w14:paraId="4B477497" w14:textId="77777777" w:rsidR="009A0818" w:rsidRPr="009331A1" w:rsidRDefault="009A0818" w:rsidP="009A0818">
            <w:pPr>
              <w:spacing w:before="60" w:after="60"/>
              <w:rPr>
                <w:rFonts w:cs="Arial"/>
                <w:b/>
                <w:u w:val="single"/>
              </w:rPr>
            </w:pPr>
          </w:p>
        </w:tc>
      </w:tr>
    </w:tbl>
    <w:p w14:paraId="053B37AF" w14:textId="249B8798" w:rsidR="009A0818" w:rsidRDefault="009A0818" w:rsidP="009A0818">
      <w:pPr>
        <w:pStyle w:val="Heading2"/>
      </w:pPr>
      <w:bookmarkStart w:id="53" w:name="_Toc412636876"/>
      <w:r>
        <w:t>Settlement Management – B</w:t>
      </w:r>
      <w:r w:rsidR="00843734">
        <w:t>u</w:t>
      </w:r>
      <w:r>
        <w:t>y</w:t>
      </w:r>
      <w:r w:rsidR="00F45DF1">
        <w:t>-</w:t>
      </w:r>
      <w:r>
        <w:t>In Process</w:t>
      </w:r>
      <w:bookmarkEnd w:id="53"/>
    </w:p>
    <w:p w14:paraId="30741FA1" w14:textId="300FDE5A" w:rsidR="007D4474" w:rsidRPr="00631CFA" w:rsidRDefault="009A0818" w:rsidP="009A0818">
      <w:pPr>
        <w:jc w:val="center"/>
      </w:pPr>
      <w:r>
        <w:object w:dxaOrig="8730" w:dyaOrig="8775" w14:anchorId="5DF8E256">
          <v:shape id="_x0000_i1031" type="#_x0000_t75" style="width:437.65pt;height:438.9pt" o:ole="">
            <v:imagedata r:id="rId41" o:title=""/>
          </v:shape>
          <o:OLEObject Type="Embed" ProgID="Visio.Drawing.11" ShapeID="_x0000_i1031" DrawAspect="Content" ObjectID="_1488279719" r:id="rId42"/>
        </w:object>
      </w:r>
    </w:p>
    <w:p w14:paraId="2B5CB635" w14:textId="77777777" w:rsidR="007D4474" w:rsidRPr="00631CFA" w:rsidRDefault="007D4474" w:rsidP="007D447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98"/>
        <w:gridCol w:w="4691"/>
      </w:tblGrid>
      <w:tr w:rsidR="009A0818" w:rsidRPr="00631CFA" w14:paraId="521B63F7" w14:textId="77777777" w:rsidTr="009A0818">
        <w:trPr>
          <w:tblHeader/>
        </w:trPr>
        <w:tc>
          <w:tcPr>
            <w:tcW w:w="9389" w:type="dxa"/>
            <w:gridSpan w:val="2"/>
            <w:tcBorders>
              <w:top w:val="single" w:sz="4" w:space="0" w:color="auto"/>
              <w:left w:val="single" w:sz="4" w:space="0" w:color="auto"/>
              <w:bottom w:val="single" w:sz="4" w:space="0" w:color="auto"/>
              <w:right w:val="single" w:sz="4" w:space="0" w:color="auto"/>
            </w:tcBorders>
            <w:shd w:val="clear" w:color="auto" w:fill="E0E0E0"/>
            <w:hideMark/>
          </w:tcPr>
          <w:p w14:paraId="2A3F1BD4" w14:textId="77777777" w:rsidR="009A0818" w:rsidRPr="00631CFA" w:rsidRDefault="009A0818" w:rsidP="009A0818">
            <w:pPr>
              <w:spacing w:before="60" w:after="60"/>
              <w:jc w:val="center"/>
              <w:rPr>
                <w:rFonts w:cs="Arial"/>
                <w:b/>
                <w:bCs/>
              </w:rPr>
            </w:pPr>
            <w:r w:rsidRPr="00631CFA">
              <w:rPr>
                <w:rFonts w:cs="Arial"/>
                <w:b/>
                <w:bCs/>
              </w:rPr>
              <w:t xml:space="preserve">Descriptions of the </w:t>
            </w:r>
            <w:proofErr w:type="spellStart"/>
            <w:r w:rsidRPr="001F1F66">
              <w:rPr>
                <w:rFonts w:cs="Arial"/>
                <w:b/>
                <w:bCs/>
              </w:rPr>
              <w:t>BusinessActivities</w:t>
            </w:r>
            <w:proofErr w:type="spellEnd"/>
          </w:p>
        </w:tc>
      </w:tr>
      <w:tr w:rsidR="009A0818" w:rsidRPr="00631CFA" w14:paraId="7AB11E2F" w14:textId="77777777" w:rsidTr="009A0818">
        <w:trPr>
          <w:tblHeader/>
        </w:trPr>
        <w:tc>
          <w:tcPr>
            <w:tcW w:w="4698" w:type="dxa"/>
            <w:tcBorders>
              <w:top w:val="single" w:sz="4" w:space="0" w:color="auto"/>
              <w:left w:val="single" w:sz="4" w:space="0" w:color="auto"/>
              <w:bottom w:val="single" w:sz="4" w:space="0" w:color="auto"/>
              <w:right w:val="double" w:sz="4" w:space="0" w:color="auto"/>
            </w:tcBorders>
            <w:shd w:val="clear" w:color="auto" w:fill="E0E0E0"/>
          </w:tcPr>
          <w:p w14:paraId="7FD6CD4C" w14:textId="77777777" w:rsidR="009A0818" w:rsidRPr="00631CFA" w:rsidRDefault="009A0818" w:rsidP="009A0818">
            <w:pPr>
              <w:spacing w:before="60" w:after="60"/>
              <w:jc w:val="center"/>
              <w:rPr>
                <w:rFonts w:cs="Arial"/>
                <w:b/>
                <w:bCs/>
              </w:rPr>
            </w:pPr>
            <w:r>
              <w:rPr>
                <w:rFonts w:cs="Arial"/>
                <w:b/>
                <w:bCs/>
              </w:rPr>
              <w:t>Central Counterparty (CCP)</w:t>
            </w:r>
          </w:p>
        </w:tc>
        <w:tc>
          <w:tcPr>
            <w:tcW w:w="4691" w:type="dxa"/>
            <w:tcBorders>
              <w:top w:val="single" w:sz="4" w:space="0" w:color="auto"/>
              <w:left w:val="double" w:sz="4" w:space="0" w:color="auto"/>
              <w:bottom w:val="single" w:sz="4" w:space="0" w:color="auto"/>
              <w:right w:val="single" w:sz="4" w:space="0" w:color="auto"/>
            </w:tcBorders>
            <w:shd w:val="clear" w:color="auto" w:fill="E0E0E0"/>
            <w:hideMark/>
          </w:tcPr>
          <w:p w14:paraId="6E8EE341" w14:textId="77777777" w:rsidR="009A0818" w:rsidRPr="00631CFA" w:rsidRDefault="009A0818" w:rsidP="009A0818">
            <w:pPr>
              <w:spacing w:before="60" w:after="60"/>
              <w:jc w:val="center"/>
              <w:rPr>
                <w:rFonts w:cs="Arial"/>
                <w:b/>
                <w:bCs/>
              </w:rPr>
            </w:pPr>
            <w:r>
              <w:rPr>
                <w:rFonts w:cs="Arial"/>
                <w:b/>
                <w:bCs/>
              </w:rPr>
              <w:t>Clearing Member (CM)</w:t>
            </w:r>
          </w:p>
        </w:tc>
      </w:tr>
      <w:tr w:rsidR="009A0818" w:rsidRPr="001F1F66" w14:paraId="3E78BC7D" w14:textId="77777777" w:rsidTr="009A0818">
        <w:tc>
          <w:tcPr>
            <w:tcW w:w="4698" w:type="dxa"/>
            <w:tcBorders>
              <w:top w:val="single" w:sz="4" w:space="0" w:color="auto"/>
              <w:left w:val="single" w:sz="4" w:space="0" w:color="auto"/>
              <w:bottom w:val="single" w:sz="4" w:space="0" w:color="auto"/>
              <w:right w:val="double" w:sz="4" w:space="0" w:color="auto"/>
            </w:tcBorders>
          </w:tcPr>
          <w:p w14:paraId="3EB3FCDD" w14:textId="7B353811" w:rsidR="009A0818" w:rsidRPr="009331A1" w:rsidRDefault="009A0818" w:rsidP="009A0818">
            <w:pPr>
              <w:spacing w:before="60" w:after="60"/>
              <w:rPr>
                <w:rFonts w:cs="Arial"/>
                <w:b/>
                <w:u w:val="single"/>
              </w:rPr>
            </w:pPr>
            <w:r w:rsidRPr="009331A1">
              <w:rPr>
                <w:rFonts w:cs="Arial"/>
                <w:b/>
                <w:u w:val="single"/>
              </w:rPr>
              <w:t xml:space="preserve">Identify position subject to </w:t>
            </w:r>
            <w:r w:rsidR="00F45DF1">
              <w:rPr>
                <w:rFonts w:cs="Arial"/>
                <w:b/>
                <w:u w:val="single"/>
              </w:rPr>
              <w:t>buy-in</w:t>
            </w:r>
            <w:r w:rsidRPr="009331A1">
              <w:rPr>
                <w:rFonts w:cs="Arial"/>
                <w:b/>
                <w:u w:val="single"/>
              </w:rPr>
              <w:t>:</w:t>
            </w:r>
          </w:p>
          <w:p w14:paraId="0B6C3849" w14:textId="03A8A386" w:rsidR="009A0818" w:rsidRPr="009A0818" w:rsidRDefault="009A0818" w:rsidP="008A09FB">
            <w:pPr>
              <w:spacing w:before="60" w:after="60"/>
              <w:rPr>
                <w:rFonts w:cs="Arial"/>
              </w:rPr>
            </w:pPr>
            <w:r w:rsidRPr="009331A1">
              <w:rPr>
                <w:rFonts w:cs="Arial"/>
              </w:rPr>
              <w:t xml:space="preserve">Depending on the </w:t>
            </w:r>
            <w:r w:rsidR="008A09FB">
              <w:rPr>
                <w:rFonts w:cs="Arial"/>
              </w:rPr>
              <w:t>CCP’s</w:t>
            </w:r>
            <w:r w:rsidRPr="009331A1">
              <w:rPr>
                <w:rFonts w:cs="Arial"/>
              </w:rPr>
              <w:t xml:space="preserve"> internal rules, when the </w:t>
            </w:r>
            <w:r w:rsidR="008A09FB">
              <w:rPr>
                <w:rFonts w:cs="Arial"/>
              </w:rPr>
              <w:t>CCP</w:t>
            </w:r>
            <w:r w:rsidRPr="009331A1">
              <w:rPr>
                <w:rFonts w:cs="Arial"/>
              </w:rPr>
              <w:t xml:space="preserve"> has identified the positions that did/will not settle on due time, it notifies the failing seller clearing member.</w:t>
            </w:r>
          </w:p>
        </w:tc>
        <w:tc>
          <w:tcPr>
            <w:tcW w:w="4691" w:type="dxa"/>
            <w:tcBorders>
              <w:top w:val="single" w:sz="4" w:space="0" w:color="auto"/>
              <w:left w:val="double" w:sz="4" w:space="0" w:color="auto"/>
              <w:bottom w:val="single" w:sz="4" w:space="0" w:color="auto"/>
              <w:right w:val="single" w:sz="4" w:space="0" w:color="auto"/>
            </w:tcBorders>
          </w:tcPr>
          <w:p w14:paraId="6C7062A0" w14:textId="77777777" w:rsidR="009A0818" w:rsidRPr="009331A1" w:rsidRDefault="009A0818" w:rsidP="009A0818">
            <w:pPr>
              <w:spacing w:before="60" w:after="60"/>
              <w:rPr>
                <w:rFonts w:cs="Arial"/>
                <w:b/>
                <w:u w:val="single"/>
              </w:rPr>
            </w:pPr>
            <w:r w:rsidRPr="009331A1">
              <w:rPr>
                <w:rFonts w:cs="Arial"/>
                <w:b/>
                <w:u w:val="single"/>
              </w:rPr>
              <w:t>Process the information:</w:t>
            </w:r>
          </w:p>
          <w:p w14:paraId="1CD1FA36" w14:textId="4F2AD5CE" w:rsidR="009A0818" w:rsidRPr="001F1F66" w:rsidRDefault="008A09FB" w:rsidP="008A09FB">
            <w:pPr>
              <w:spacing w:before="60" w:after="60"/>
              <w:rPr>
                <w:rFonts w:cs="Arial"/>
                <w:bCs/>
              </w:rPr>
            </w:pPr>
            <w:r>
              <w:rPr>
                <w:rFonts w:cs="Arial"/>
              </w:rPr>
              <w:t>The CM</w:t>
            </w:r>
            <w:r w:rsidR="009A0818" w:rsidRPr="009331A1">
              <w:rPr>
                <w:rFonts w:cs="Arial"/>
              </w:rPr>
              <w:t xml:space="preserve"> may send a response to the </w:t>
            </w:r>
            <w:r>
              <w:rPr>
                <w:rFonts w:cs="Arial"/>
              </w:rPr>
              <w:t>CCP</w:t>
            </w:r>
            <w:r w:rsidR="009A0818" w:rsidRPr="009331A1">
              <w:rPr>
                <w:rFonts w:cs="Arial"/>
              </w:rPr>
              <w:t xml:space="preserve"> asking for some delay (only valid for continuous netting systems).</w:t>
            </w:r>
          </w:p>
        </w:tc>
      </w:tr>
      <w:tr w:rsidR="009A0818" w:rsidRPr="00631CFA" w14:paraId="7041B6E6" w14:textId="77777777" w:rsidTr="009A0818">
        <w:tc>
          <w:tcPr>
            <w:tcW w:w="4698" w:type="dxa"/>
            <w:tcBorders>
              <w:top w:val="single" w:sz="4" w:space="0" w:color="auto"/>
              <w:left w:val="single" w:sz="4" w:space="0" w:color="auto"/>
              <w:bottom w:val="single" w:sz="4" w:space="0" w:color="auto"/>
              <w:right w:val="double" w:sz="4" w:space="0" w:color="auto"/>
            </w:tcBorders>
          </w:tcPr>
          <w:p w14:paraId="2BAED522" w14:textId="77777777" w:rsidR="009A0818" w:rsidRPr="009331A1" w:rsidRDefault="009A0818" w:rsidP="009A0818">
            <w:pPr>
              <w:spacing w:before="60" w:after="60"/>
              <w:rPr>
                <w:rFonts w:cs="Arial"/>
                <w:b/>
                <w:u w:val="single"/>
              </w:rPr>
            </w:pPr>
            <w:r w:rsidRPr="009331A1">
              <w:rPr>
                <w:rFonts w:cs="Arial"/>
                <w:b/>
                <w:u w:val="single"/>
              </w:rPr>
              <w:t>Acknowledge the request:</w:t>
            </w:r>
          </w:p>
          <w:p w14:paraId="18A9ECE8" w14:textId="49FFDB13" w:rsidR="009A0818" w:rsidRPr="001F1F66" w:rsidRDefault="009A0818" w:rsidP="008A09FB">
            <w:pPr>
              <w:spacing w:before="60" w:after="60"/>
              <w:rPr>
                <w:rFonts w:cs="Arial"/>
              </w:rPr>
            </w:pPr>
            <w:r w:rsidRPr="009331A1">
              <w:rPr>
                <w:rFonts w:cs="Arial"/>
              </w:rPr>
              <w:t xml:space="preserve">Process where the </w:t>
            </w:r>
            <w:r w:rsidR="008A09FB">
              <w:rPr>
                <w:rFonts w:cs="Arial"/>
              </w:rPr>
              <w:t>CCP</w:t>
            </w:r>
            <w:r w:rsidRPr="009331A1">
              <w:rPr>
                <w:rFonts w:cs="Arial"/>
              </w:rPr>
              <w:t xml:space="preserve"> acknowledges the request for a delay (thi</w:t>
            </w:r>
            <w:r>
              <w:rPr>
                <w:rFonts w:cs="Arial"/>
              </w:rPr>
              <w:t>s will be done via telephone</w:t>
            </w:r>
            <w:proofErr w:type="gramStart"/>
            <w:r w:rsidR="008A09FB">
              <w:rPr>
                <w:rFonts w:cs="Arial"/>
              </w:rPr>
              <w:t>)</w:t>
            </w:r>
            <w:r>
              <w:rPr>
                <w:rFonts w:cs="Arial"/>
              </w:rPr>
              <w:t xml:space="preserve">  (</w:t>
            </w:r>
            <w:proofErr w:type="gramEnd"/>
            <w:r>
              <w:rPr>
                <w:rFonts w:cs="Arial"/>
              </w:rPr>
              <w:t>o</w:t>
            </w:r>
            <w:r w:rsidRPr="009331A1">
              <w:rPr>
                <w:rFonts w:cs="Arial"/>
              </w:rPr>
              <w:t>ut of scope).</w:t>
            </w:r>
          </w:p>
        </w:tc>
        <w:tc>
          <w:tcPr>
            <w:tcW w:w="4691" w:type="dxa"/>
            <w:tcBorders>
              <w:top w:val="single" w:sz="4" w:space="0" w:color="auto"/>
              <w:left w:val="double" w:sz="4" w:space="0" w:color="auto"/>
              <w:bottom w:val="single" w:sz="4" w:space="0" w:color="auto"/>
              <w:right w:val="single" w:sz="4" w:space="0" w:color="auto"/>
            </w:tcBorders>
          </w:tcPr>
          <w:p w14:paraId="49F25207" w14:textId="77777777" w:rsidR="009A0818" w:rsidRPr="00631CFA" w:rsidRDefault="009A0818" w:rsidP="009A0818">
            <w:pPr>
              <w:spacing w:before="60" w:after="60"/>
              <w:rPr>
                <w:rFonts w:cs="Arial"/>
                <w:b/>
                <w:bCs/>
                <w:color w:val="548DD4" w:themeColor="text2" w:themeTint="99"/>
              </w:rPr>
            </w:pPr>
          </w:p>
        </w:tc>
      </w:tr>
      <w:tr w:rsidR="009A0818" w:rsidRPr="00631CFA" w14:paraId="70FA5F06" w14:textId="77777777" w:rsidTr="009A0818">
        <w:tc>
          <w:tcPr>
            <w:tcW w:w="4698" w:type="dxa"/>
            <w:tcBorders>
              <w:top w:val="single" w:sz="4" w:space="0" w:color="auto"/>
              <w:left w:val="single" w:sz="4" w:space="0" w:color="auto"/>
              <w:bottom w:val="single" w:sz="4" w:space="0" w:color="auto"/>
              <w:right w:val="double" w:sz="4" w:space="0" w:color="auto"/>
            </w:tcBorders>
          </w:tcPr>
          <w:p w14:paraId="5FF52B0E" w14:textId="05480255" w:rsidR="009A0818" w:rsidRPr="009331A1" w:rsidRDefault="009A0818" w:rsidP="009A0818">
            <w:pPr>
              <w:spacing w:before="60" w:after="60"/>
              <w:rPr>
                <w:rFonts w:cs="Arial"/>
                <w:b/>
              </w:rPr>
            </w:pPr>
            <w:r w:rsidRPr="009331A1">
              <w:rPr>
                <w:rFonts w:cs="Arial"/>
                <w:b/>
              </w:rPr>
              <w:t xml:space="preserve">Notify </w:t>
            </w:r>
            <w:r w:rsidR="00F45DF1">
              <w:rPr>
                <w:rFonts w:cs="Arial"/>
                <w:b/>
              </w:rPr>
              <w:t>buy-in</w:t>
            </w:r>
            <w:r w:rsidRPr="009331A1">
              <w:rPr>
                <w:rFonts w:cs="Arial"/>
                <w:b/>
              </w:rPr>
              <w:t xml:space="preserve"> process has been launched:</w:t>
            </w:r>
          </w:p>
          <w:p w14:paraId="24128606" w14:textId="09689ACD" w:rsidR="009A0818" w:rsidRPr="009A0818" w:rsidRDefault="009A0818" w:rsidP="008A09FB">
            <w:pPr>
              <w:spacing w:before="60" w:after="60"/>
              <w:rPr>
                <w:rFonts w:cs="Arial"/>
              </w:rPr>
            </w:pPr>
            <w:r w:rsidRPr="009331A1">
              <w:rPr>
                <w:rFonts w:cs="Arial"/>
              </w:rPr>
              <w:t xml:space="preserve">The </w:t>
            </w:r>
            <w:r w:rsidR="008A09FB">
              <w:rPr>
                <w:rFonts w:cs="Arial"/>
              </w:rPr>
              <w:t>CCP</w:t>
            </w:r>
            <w:r w:rsidRPr="009331A1">
              <w:rPr>
                <w:rFonts w:cs="Arial"/>
              </w:rPr>
              <w:t xml:space="preserve"> notifies the failing seller clearing member that the </w:t>
            </w:r>
            <w:r w:rsidR="00F45DF1">
              <w:rPr>
                <w:rFonts w:cs="Arial"/>
              </w:rPr>
              <w:t>buy-in</w:t>
            </w:r>
            <w:r w:rsidRPr="009331A1">
              <w:rPr>
                <w:rFonts w:cs="Arial"/>
              </w:rPr>
              <w:t xml:space="preserve"> process has been launched and that </w:t>
            </w:r>
            <w:r w:rsidR="008A09FB">
              <w:rPr>
                <w:rFonts w:cs="Arial"/>
              </w:rPr>
              <w:t>CCP</w:t>
            </w:r>
            <w:r w:rsidRPr="009331A1">
              <w:rPr>
                <w:rFonts w:cs="Arial"/>
              </w:rPr>
              <w:t xml:space="preserve"> tries to</w:t>
            </w:r>
            <w:r>
              <w:rPr>
                <w:rFonts w:cs="Arial"/>
              </w:rPr>
              <w:t xml:space="preserve"> get the missing securities</w:t>
            </w:r>
            <w:r w:rsidR="008A09FB">
              <w:rPr>
                <w:rFonts w:cs="Arial"/>
              </w:rPr>
              <w:t>,</w:t>
            </w:r>
            <w:r>
              <w:rPr>
                <w:rFonts w:cs="Arial"/>
              </w:rPr>
              <w:t xml:space="preserve"> for example</w:t>
            </w:r>
            <w:r w:rsidR="008A09FB">
              <w:rPr>
                <w:rFonts w:cs="Arial"/>
              </w:rPr>
              <w:t>,</w:t>
            </w:r>
            <w:r>
              <w:rPr>
                <w:rFonts w:cs="Arial"/>
              </w:rPr>
              <w:t xml:space="preserve"> </w:t>
            </w:r>
            <w:r w:rsidRPr="009331A1">
              <w:rPr>
                <w:rFonts w:cs="Arial"/>
              </w:rPr>
              <w:t xml:space="preserve">depending on the </w:t>
            </w:r>
            <w:r w:rsidR="008A09FB">
              <w:rPr>
                <w:rFonts w:cs="Arial"/>
              </w:rPr>
              <w:t>CCP</w:t>
            </w:r>
            <w:r w:rsidRPr="009331A1">
              <w:rPr>
                <w:rFonts w:cs="Arial"/>
              </w:rPr>
              <w:t>, through an auction or by contact</w:t>
            </w:r>
            <w:r>
              <w:rPr>
                <w:rFonts w:cs="Arial"/>
              </w:rPr>
              <w:t>ing a pool of preferred brokers</w:t>
            </w:r>
            <w:r w:rsidRPr="009331A1">
              <w:rPr>
                <w:rFonts w:cs="Arial"/>
              </w:rPr>
              <w:t>.</w:t>
            </w:r>
          </w:p>
        </w:tc>
        <w:tc>
          <w:tcPr>
            <w:tcW w:w="4691" w:type="dxa"/>
            <w:tcBorders>
              <w:top w:val="single" w:sz="4" w:space="0" w:color="auto"/>
              <w:left w:val="double" w:sz="4" w:space="0" w:color="auto"/>
              <w:bottom w:val="single" w:sz="4" w:space="0" w:color="auto"/>
              <w:right w:val="single" w:sz="4" w:space="0" w:color="auto"/>
            </w:tcBorders>
          </w:tcPr>
          <w:p w14:paraId="18881794" w14:textId="77777777" w:rsidR="009A0818" w:rsidRPr="009331A1" w:rsidRDefault="009A0818" w:rsidP="009A0818">
            <w:pPr>
              <w:spacing w:before="60" w:after="60"/>
              <w:rPr>
                <w:rFonts w:cs="Arial"/>
                <w:b/>
              </w:rPr>
            </w:pPr>
            <w:r w:rsidRPr="009331A1">
              <w:rPr>
                <w:rFonts w:cs="Arial"/>
                <w:b/>
              </w:rPr>
              <w:t>Process the information:</w:t>
            </w:r>
          </w:p>
          <w:p w14:paraId="75AC6061" w14:textId="37FD4070" w:rsidR="009A0818" w:rsidRPr="00631CFA" w:rsidRDefault="009A0818" w:rsidP="009A0818">
            <w:pPr>
              <w:spacing w:before="60" w:after="60"/>
              <w:rPr>
                <w:rFonts w:cs="Arial"/>
                <w:b/>
                <w:bCs/>
                <w:color w:val="548DD4" w:themeColor="text2" w:themeTint="99"/>
              </w:rPr>
            </w:pPr>
            <w:r w:rsidRPr="009331A1">
              <w:rPr>
                <w:rFonts w:cs="Arial"/>
              </w:rPr>
              <w:t>Internal validation of the information.</w:t>
            </w:r>
          </w:p>
        </w:tc>
      </w:tr>
      <w:tr w:rsidR="009A0818" w:rsidRPr="00631CFA" w14:paraId="70C2548D" w14:textId="77777777" w:rsidTr="009A0818">
        <w:tc>
          <w:tcPr>
            <w:tcW w:w="4698" w:type="dxa"/>
            <w:tcBorders>
              <w:top w:val="single" w:sz="4" w:space="0" w:color="auto"/>
              <w:left w:val="single" w:sz="4" w:space="0" w:color="auto"/>
              <w:bottom w:val="single" w:sz="4" w:space="0" w:color="auto"/>
              <w:right w:val="double" w:sz="4" w:space="0" w:color="auto"/>
            </w:tcBorders>
          </w:tcPr>
          <w:p w14:paraId="63EBDCBF" w14:textId="77777777" w:rsidR="009A0818" w:rsidRPr="009331A1" w:rsidRDefault="009A0818" w:rsidP="009A0818">
            <w:pPr>
              <w:spacing w:before="60" w:after="60"/>
              <w:rPr>
                <w:rFonts w:cs="Arial"/>
                <w:b/>
              </w:rPr>
            </w:pPr>
            <w:r w:rsidRPr="009331A1">
              <w:rPr>
                <w:rFonts w:cs="Arial"/>
                <w:b/>
              </w:rPr>
              <w:t>Cancel settlement instruction:</w:t>
            </w:r>
          </w:p>
          <w:p w14:paraId="6A5D44DE" w14:textId="3C78F020" w:rsidR="009A0818" w:rsidRPr="009A0818" w:rsidRDefault="009A0818" w:rsidP="00843734">
            <w:pPr>
              <w:spacing w:before="60" w:after="60"/>
              <w:rPr>
                <w:rFonts w:cs="Arial"/>
              </w:rPr>
            </w:pPr>
            <w:r w:rsidRPr="009331A1">
              <w:rPr>
                <w:rFonts w:cs="Arial"/>
              </w:rPr>
              <w:t xml:space="preserve">The </w:t>
            </w:r>
            <w:r w:rsidR="008A09FB">
              <w:rPr>
                <w:rFonts w:cs="Arial"/>
              </w:rPr>
              <w:t xml:space="preserve">CCP </w:t>
            </w:r>
            <w:r w:rsidRPr="009331A1">
              <w:rPr>
                <w:rFonts w:cs="Arial"/>
              </w:rPr>
              <w:t xml:space="preserve">cancels the settlement instruction sent previously to the </w:t>
            </w:r>
            <w:r w:rsidR="008A09FB">
              <w:rPr>
                <w:rFonts w:cs="Arial"/>
              </w:rPr>
              <w:t>CSD</w:t>
            </w:r>
            <w:r w:rsidRPr="009331A1">
              <w:rPr>
                <w:rFonts w:cs="Arial"/>
              </w:rPr>
              <w:t xml:space="preserve"> and creates</w:t>
            </w:r>
            <w:r w:rsidR="008A09FB">
              <w:rPr>
                <w:rFonts w:cs="Arial"/>
              </w:rPr>
              <w:t xml:space="preserve"> a new one (</w:t>
            </w:r>
            <w:r w:rsidR="00843734">
              <w:rPr>
                <w:rFonts w:cs="Arial"/>
              </w:rPr>
              <w:t>s</w:t>
            </w:r>
            <w:r>
              <w:rPr>
                <w:rFonts w:cs="Arial"/>
              </w:rPr>
              <w:t>ettlement process (o</w:t>
            </w:r>
            <w:r w:rsidRPr="009331A1">
              <w:rPr>
                <w:rFonts w:cs="Arial"/>
              </w:rPr>
              <w:t>ut of scope).</w:t>
            </w:r>
            <w:r w:rsidRPr="009331A1">
              <w:rPr>
                <w:rStyle w:val="FootnoteReference"/>
                <w:rFonts w:cs="Arial"/>
              </w:rPr>
              <w:footnoteReference w:id="6"/>
            </w:r>
          </w:p>
        </w:tc>
        <w:tc>
          <w:tcPr>
            <w:tcW w:w="4691" w:type="dxa"/>
            <w:tcBorders>
              <w:top w:val="single" w:sz="4" w:space="0" w:color="auto"/>
              <w:left w:val="double" w:sz="4" w:space="0" w:color="auto"/>
              <w:bottom w:val="single" w:sz="4" w:space="0" w:color="auto"/>
              <w:right w:val="single" w:sz="4" w:space="0" w:color="auto"/>
            </w:tcBorders>
          </w:tcPr>
          <w:p w14:paraId="1727E67F" w14:textId="77777777" w:rsidR="009A0818" w:rsidRPr="00631CFA" w:rsidRDefault="009A0818" w:rsidP="009A0818">
            <w:pPr>
              <w:spacing w:before="60" w:after="60"/>
              <w:rPr>
                <w:rFonts w:cs="Arial"/>
                <w:b/>
                <w:bCs/>
                <w:color w:val="548DD4" w:themeColor="text2" w:themeTint="99"/>
              </w:rPr>
            </w:pPr>
          </w:p>
        </w:tc>
      </w:tr>
      <w:tr w:rsidR="009A0818" w:rsidRPr="00631CFA" w14:paraId="3D681145" w14:textId="77777777" w:rsidTr="009A0818">
        <w:tc>
          <w:tcPr>
            <w:tcW w:w="4698" w:type="dxa"/>
            <w:tcBorders>
              <w:top w:val="single" w:sz="4" w:space="0" w:color="auto"/>
              <w:left w:val="single" w:sz="4" w:space="0" w:color="auto"/>
              <w:bottom w:val="single" w:sz="4" w:space="0" w:color="auto"/>
              <w:right w:val="double" w:sz="4" w:space="0" w:color="auto"/>
            </w:tcBorders>
          </w:tcPr>
          <w:p w14:paraId="496AE4F5" w14:textId="59F98F9E" w:rsidR="009A0818" w:rsidRPr="009331A1" w:rsidRDefault="009A0818" w:rsidP="009A0818">
            <w:pPr>
              <w:spacing w:before="60" w:after="60"/>
              <w:rPr>
                <w:rFonts w:cs="Arial"/>
                <w:b/>
              </w:rPr>
            </w:pPr>
            <w:r w:rsidRPr="009331A1">
              <w:rPr>
                <w:rFonts w:cs="Arial"/>
                <w:b/>
              </w:rPr>
              <w:t xml:space="preserve">Confirm the </w:t>
            </w:r>
            <w:r w:rsidR="00F45DF1">
              <w:rPr>
                <w:rFonts w:cs="Arial"/>
                <w:b/>
              </w:rPr>
              <w:t>buy-in</w:t>
            </w:r>
            <w:r w:rsidRPr="009331A1">
              <w:rPr>
                <w:rFonts w:cs="Arial"/>
                <w:b/>
              </w:rPr>
              <w:t xml:space="preserve"> process:</w:t>
            </w:r>
          </w:p>
          <w:p w14:paraId="6A328AD3" w14:textId="6810B518" w:rsidR="009A0818" w:rsidRPr="009A0818" w:rsidRDefault="009A0818" w:rsidP="008A09FB">
            <w:pPr>
              <w:spacing w:before="60" w:after="60"/>
              <w:rPr>
                <w:rFonts w:cs="Arial"/>
              </w:rPr>
            </w:pPr>
            <w:r w:rsidRPr="009331A1">
              <w:rPr>
                <w:rFonts w:cs="Arial"/>
              </w:rPr>
              <w:t xml:space="preserve">One business day after the </w:t>
            </w:r>
            <w:r w:rsidR="00F45DF1">
              <w:rPr>
                <w:rFonts w:cs="Arial"/>
              </w:rPr>
              <w:t>buy-in</w:t>
            </w:r>
            <w:r w:rsidRPr="009331A1">
              <w:rPr>
                <w:rFonts w:cs="Arial"/>
              </w:rPr>
              <w:t xml:space="preserve"> date, the </w:t>
            </w:r>
            <w:r w:rsidR="008A09FB">
              <w:rPr>
                <w:rFonts w:cs="Arial"/>
              </w:rPr>
              <w:t>CCP</w:t>
            </w:r>
            <w:r w:rsidRPr="009331A1">
              <w:rPr>
                <w:rFonts w:cs="Arial"/>
              </w:rPr>
              <w:t xml:space="preserve"> confirms the </w:t>
            </w:r>
            <w:r w:rsidR="00F45DF1">
              <w:rPr>
                <w:rFonts w:cs="Arial"/>
              </w:rPr>
              <w:t>buy-in</w:t>
            </w:r>
            <w:r w:rsidRPr="009331A1">
              <w:rPr>
                <w:rFonts w:cs="Arial"/>
              </w:rPr>
              <w:t xml:space="preserve"> process to all </w:t>
            </w:r>
            <w:r w:rsidR="008A09FB">
              <w:rPr>
                <w:rFonts w:cs="Arial"/>
              </w:rPr>
              <w:t>CMs</w:t>
            </w:r>
            <w:r w:rsidRPr="009331A1">
              <w:rPr>
                <w:rFonts w:cs="Arial"/>
              </w:rPr>
              <w:t xml:space="preserve"> that were bought in.</w:t>
            </w:r>
          </w:p>
        </w:tc>
        <w:tc>
          <w:tcPr>
            <w:tcW w:w="4691" w:type="dxa"/>
            <w:tcBorders>
              <w:top w:val="single" w:sz="4" w:space="0" w:color="auto"/>
              <w:left w:val="double" w:sz="4" w:space="0" w:color="auto"/>
              <w:bottom w:val="single" w:sz="4" w:space="0" w:color="auto"/>
              <w:right w:val="single" w:sz="4" w:space="0" w:color="auto"/>
            </w:tcBorders>
          </w:tcPr>
          <w:p w14:paraId="04988F95" w14:textId="77777777" w:rsidR="009A0818" w:rsidRPr="009331A1" w:rsidRDefault="009A0818" w:rsidP="009A0818">
            <w:pPr>
              <w:spacing w:before="60" w:after="60"/>
              <w:rPr>
                <w:rFonts w:cs="Arial"/>
                <w:b/>
              </w:rPr>
            </w:pPr>
            <w:r w:rsidRPr="009331A1">
              <w:rPr>
                <w:rFonts w:cs="Arial"/>
                <w:b/>
              </w:rPr>
              <w:t>Process the information:</w:t>
            </w:r>
          </w:p>
          <w:p w14:paraId="3004A62E" w14:textId="6BC8F715" w:rsidR="009A0818" w:rsidRPr="00631CFA" w:rsidRDefault="009A0818" w:rsidP="009A0818">
            <w:pPr>
              <w:spacing w:before="60" w:after="60"/>
              <w:rPr>
                <w:rFonts w:cs="Arial"/>
                <w:b/>
                <w:bCs/>
                <w:color w:val="548DD4" w:themeColor="text2" w:themeTint="99"/>
              </w:rPr>
            </w:pPr>
            <w:r w:rsidRPr="009331A1">
              <w:rPr>
                <w:rFonts w:cs="Arial"/>
              </w:rPr>
              <w:t>Internal validation of the information.</w:t>
            </w:r>
          </w:p>
        </w:tc>
      </w:tr>
      <w:tr w:rsidR="009A0818" w:rsidRPr="00631CFA" w14:paraId="45E796A5" w14:textId="77777777" w:rsidTr="009A0818">
        <w:tc>
          <w:tcPr>
            <w:tcW w:w="4698" w:type="dxa"/>
            <w:tcBorders>
              <w:top w:val="single" w:sz="4" w:space="0" w:color="auto"/>
              <w:left w:val="single" w:sz="4" w:space="0" w:color="auto"/>
              <w:bottom w:val="single" w:sz="4" w:space="0" w:color="auto"/>
              <w:right w:val="double" w:sz="4" w:space="0" w:color="auto"/>
            </w:tcBorders>
          </w:tcPr>
          <w:p w14:paraId="1F518FB2" w14:textId="340D0546" w:rsidR="009A0818" w:rsidRPr="009331A1" w:rsidRDefault="009A0818" w:rsidP="008A09FB">
            <w:pPr>
              <w:spacing w:before="60" w:after="60"/>
              <w:rPr>
                <w:rFonts w:cs="Arial"/>
                <w:b/>
                <w:u w:val="single"/>
                <w:shd w:val="pct15" w:color="auto" w:fill="FFFFFF"/>
              </w:rPr>
            </w:pPr>
            <w:r w:rsidRPr="009331A1">
              <w:rPr>
                <w:rFonts w:cs="Arial"/>
              </w:rPr>
              <w:t>Any penalty fees or other buy-in fees will be debited from the clearing member account (</w:t>
            </w:r>
            <w:r w:rsidR="008A09FB">
              <w:rPr>
                <w:rFonts w:cs="Arial"/>
              </w:rPr>
              <w:t>p</w:t>
            </w:r>
            <w:r w:rsidRPr="009331A1">
              <w:rPr>
                <w:rFonts w:cs="Arial"/>
              </w:rPr>
              <w:t>ayment process – out of scope)</w:t>
            </w:r>
            <w:r w:rsidRPr="009331A1">
              <w:rPr>
                <w:rStyle w:val="FootnoteReference"/>
                <w:rFonts w:cs="Arial"/>
              </w:rPr>
              <w:footnoteReference w:id="7"/>
            </w:r>
            <w:r w:rsidRPr="009331A1">
              <w:rPr>
                <w:rFonts w:cs="Arial"/>
              </w:rPr>
              <w:t>.</w:t>
            </w:r>
          </w:p>
        </w:tc>
        <w:tc>
          <w:tcPr>
            <w:tcW w:w="4691" w:type="dxa"/>
            <w:tcBorders>
              <w:top w:val="single" w:sz="4" w:space="0" w:color="auto"/>
              <w:left w:val="double" w:sz="4" w:space="0" w:color="auto"/>
              <w:bottom w:val="single" w:sz="4" w:space="0" w:color="auto"/>
              <w:right w:val="single" w:sz="4" w:space="0" w:color="auto"/>
            </w:tcBorders>
          </w:tcPr>
          <w:p w14:paraId="2BA45EF8" w14:textId="77777777" w:rsidR="009A0818" w:rsidRPr="009331A1" w:rsidRDefault="009A0818" w:rsidP="009A0818">
            <w:pPr>
              <w:spacing w:before="60" w:after="60"/>
              <w:rPr>
                <w:rFonts w:cs="Arial"/>
                <w:b/>
              </w:rPr>
            </w:pPr>
            <w:r w:rsidRPr="009331A1">
              <w:rPr>
                <w:rFonts w:cs="Arial"/>
                <w:b/>
              </w:rPr>
              <w:t xml:space="preserve">Cancel settlement instruction: </w:t>
            </w:r>
          </w:p>
          <w:p w14:paraId="5108490F" w14:textId="71F42265" w:rsidR="009A0818" w:rsidRPr="009A0818" w:rsidRDefault="009A0818" w:rsidP="00843734">
            <w:pPr>
              <w:spacing w:before="60" w:after="60"/>
              <w:rPr>
                <w:rFonts w:cs="Arial"/>
              </w:rPr>
            </w:pPr>
            <w:r w:rsidRPr="009331A1">
              <w:rPr>
                <w:rFonts w:cs="Arial"/>
              </w:rPr>
              <w:t xml:space="preserve">The clearing member cancels the settlement instruction sent previously to the settlement </w:t>
            </w:r>
            <w:r w:rsidR="00843734">
              <w:rPr>
                <w:rFonts w:cs="Arial"/>
              </w:rPr>
              <w:t>a</w:t>
            </w:r>
            <w:r w:rsidRPr="009331A1">
              <w:rPr>
                <w:rFonts w:cs="Arial"/>
              </w:rPr>
              <w:t xml:space="preserve">gent/ </w:t>
            </w:r>
            <w:r w:rsidR="00843734">
              <w:rPr>
                <w:rFonts w:cs="Arial"/>
              </w:rPr>
              <w:t>CSD</w:t>
            </w:r>
            <w:r w:rsidRPr="009331A1">
              <w:rPr>
                <w:rFonts w:cs="Arial"/>
              </w:rPr>
              <w:t xml:space="preserve"> (</w:t>
            </w:r>
            <w:r w:rsidR="00843734">
              <w:rPr>
                <w:rFonts w:cs="Arial"/>
              </w:rPr>
              <w:t>s</w:t>
            </w:r>
            <w:r w:rsidRPr="009331A1">
              <w:rPr>
                <w:rFonts w:cs="Arial"/>
              </w:rPr>
              <w:t>ettlement process</w:t>
            </w:r>
            <w:r w:rsidR="00843734">
              <w:rPr>
                <w:rFonts w:cs="Arial"/>
              </w:rPr>
              <w:t xml:space="preserve"> </w:t>
            </w:r>
            <w:r w:rsidRPr="009331A1">
              <w:rPr>
                <w:rFonts w:cs="Arial"/>
              </w:rPr>
              <w:t>– out of scope)</w:t>
            </w:r>
            <w:r w:rsidRPr="009331A1">
              <w:rPr>
                <w:rStyle w:val="FootnoteReference"/>
                <w:rFonts w:cs="Arial"/>
              </w:rPr>
              <w:footnoteReference w:id="8"/>
            </w:r>
            <w:r w:rsidRPr="009331A1">
              <w:rPr>
                <w:rFonts w:cs="Arial"/>
              </w:rPr>
              <w:t>.</w:t>
            </w:r>
          </w:p>
        </w:tc>
      </w:tr>
    </w:tbl>
    <w:p w14:paraId="1EC6C6C7" w14:textId="77777777" w:rsidR="007D4474" w:rsidRPr="00631CFA" w:rsidRDefault="007D4474" w:rsidP="007D4474"/>
    <w:p w14:paraId="4AC48A9F" w14:textId="77777777" w:rsidR="007D4474" w:rsidRPr="00631CFA" w:rsidRDefault="007D4474" w:rsidP="007D4474"/>
    <w:p w14:paraId="72DBAC62" w14:textId="472F00BC" w:rsidR="007D4474" w:rsidRPr="00631CFA" w:rsidRDefault="007D4474" w:rsidP="009C5BCB"/>
    <w:p w14:paraId="79CDDCF4" w14:textId="77777777" w:rsidR="00B872CA" w:rsidRPr="00631CFA" w:rsidRDefault="00B872CA" w:rsidP="00B872CA"/>
    <w:p w14:paraId="5E79E047" w14:textId="77777777" w:rsidR="00191626" w:rsidRDefault="00191626">
      <w:pPr>
        <w:spacing w:before="0"/>
        <w:rPr>
          <w:b/>
          <w:i/>
          <w:sz w:val="32"/>
        </w:rPr>
      </w:pPr>
      <w:bookmarkStart w:id="54" w:name="_Toc355789300"/>
      <w:r>
        <w:rPr>
          <w:i/>
        </w:rPr>
        <w:br w:type="page"/>
      </w:r>
    </w:p>
    <w:p w14:paraId="06302B70" w14:textId="45796DE6" w:rsidR="00244646" w:rsidRDefault="00244646" w:rsidP="002C5A76">
      <w:pPr>
        <w:pStyle w:val="Heading1"/>
        <w:rPr>
          <w:i/>
        </w:rPr>
      </w:pPr>
      <w:bookmarkStart w:id="55" w:name="_Toc412636877"/>
      <w:proofErr w:type="spellStart"/>
      <w:r w:rsidRPr="00244646">
        <w:rPr>
          <w:i/>
        </w:rPr>
        <w:t>BusinessTransactions</w:t>
      </w:r>
      <w:bookmarkEnd w:id="55"/>
      <w:proofErr w:type="spellEnd"/>
    </w:p>
    <w:p w14:paraId="3BB5F58C" w14:textId="77777777" w:rsidR="00F84934" w:rsidRDefault="00E53B42" w:rsidP="00F84934">
      <w:pPr>
        <w:jc w:val="both"/>
        <w:rPr>
          <w:rFonts w:cs="Arial"/>
        </w:rPr>
      </w:pPr>
      <w:bookmarkStart w:id="56" w:name="_Toc447529651"/>
      <w:bookmarkStart w:id="57" w:name="_Toc447530826"/>
      <w:bookmarkStart w:id="58" w:name="_Toc447531267"/>
      <w:bookmarkStart w:id="59" w:name="_Toc449841187"/>
      <w:bookmarkStart w:id="60" w:name="_Toc449841430"/>
      <w:bookmarkStart w:id="61" w:name="_Toc450819670"/>
      <w:bookmarkStart w:id="62" w:name="_Toc450974818"/>
      <w:bookmarkStart w:id="63" w:name="_Toc450979706"/>
      <w:bookmarkStart w:id="64" w:name="_Toc450980147"/>
      <w:bookmarkStart w:id="65" w:name="_Toc451158661"/>
      <w:r w:rsidRPr="00245C43">
        <w:rPr>
          <w:rFonts w:cs="Arial"/>
        </w:rPr>
        <w:t xml:space="preserve">This section describes the message flows based on the activity diagrams documented above. It shows the typical exchanges of information in the context of a </w:t>
      </w:r>
      <w:proofErr w:type="spellStart"/>
      <w:r w:rsidRPr="00245C43">
        <w:rPr>
          <w:rFonts w:cs="Arial"/>
          <w:i/>
        </w:rPr>
        <w:t>BusinessTransaction</w:t>
      </w:r>
      <w:proofErr w:type="spellEnd"/>
      <w:r w:rsidRPr="00245C43">
        <w:rPr>
          <w:rFonts w:cs="Arial"/>
        </w:rPr>
        <w:t>.</w:t>
      </w:r>
      <w:r w:rsidR="00F84934">
        <w:rPr>
          <w:rFonts w:cs="Arial"/>
        </w:rPr>
        <w:t xml:space="preserve"> </w:t>
      </w:r>
    </w:p>
    <w:p w14:paraId="5CD5FA43" w14:textId="723FAD23" w:rsidR="00F84934" w:rsidRPr="00F84934" w:rsidRDefault="00F84934" w:rsidP="00F84934">
      <w:pPr>
        <w:jc w:val="both"/>
        <w:rPr>
          <w:rFonts w:cs="Arial"/>
        </w:rPr>
      </w:pPr>
      <w:r w:rsidRPr="00F84934">
        <w:rPr>
          <w:rFonts w:cs="Arial"/>
        </w:rPr>
        <w:t>S</w:t>
      </w:r>
      <w:r>
        <w:rPr>
          <w:rFonts w:cs="Arial"/>
        </w:rPr>
        <w:t>olid lines indicate</w:t>
      </w:r>
      <w:r w:rsidRPr="00F84934">
        <w:rPr>
          <w:rFonts w:cs="Arial"/>
        </w:rPr>
        <w:t xml:space="preserve"> mandatory messages.</w:t>
      </w:r>
    </w:p>
    <w:p w14:paraId="17EEB582" w14:textId="5B0137D2" w:rsidR="00F84934" w:rsidRDefault="00F84934" w:rsidP="00F84934">
      <w:pPr>
        <w:jc w:val="both"/>
        <w:rPr>
          <w:rFonts w:cs="Arial"/>
        </w:rPr>
      </w:pPr>
      <w:r w:rsidRPr="00F84934">
        <w:rPr>
          <w:rFonts w:cs="Arial"/>
        </w:rPr>
        <w:t>Dotted lines indicate optional/potential messages.</w:t>
      </w:r>
    </w:p>
    <w:p w14:paraId="4A6795F1" w14:textId="278DEF40" w:rsidR="0060703E" w:rsidRPr="00A35624" w:rsidRDefault="0060703E" w:rsidP="0060703E">
      <w:pPr>
        <w:rPr>
          <w:rFonts w:cs="Arial"/>
        </w:rPr>
      </w:pPr>
      <w:r w:rsidRPr="00A35624">
        <w:rPr>
          <w:rFonts w:cs="Arial"/>
        </w:rPr>
        <w:t>The sequence diagram</w:t>
      </w:r>
      <w:r>
        <w:rPr>
          <w:rFonts w:cs="Arial"/>
        </w:rPr>
        <w:t xml:space="preserve">s describe the message flows between </w:t>
      </w:r>
      <w:r w:rsidRPr="00A35624">
        <w:rPr>
          <w:rFonts w:cs="Arial"/>
        </w:rPr>
        <w:t xml:space="preserve">the central counterparty (CCP) and the clearing member. </w:t>
      </w:r>
    </w:p>
    <w:p w14:paraId="799FA868" w14:textId="5F845FBD" w:rsidR="00E53B42" w:rsidRPr="00901880" w:rsidRDefault="00191626" w:rsidP="00E53B42">
      <w:pPr>
        <w:pStyle w:val="Heading2"/>
      </w:pPr>
      <w:bookmarkStart w:id="66" w:name="_Toc412636878"/>
      <w:r>
        <w:t>Trade Leg Notification</w:t>
      </w:r>
      <w:r w:rsidR="00BE752E">
        <w:t xml:space="preserve"> </w:t>
      </w:r>
      <w:proofErr w:type="spellStart"/>
      <w:r w:rsidR="00BE752E" w:rsidRPr="00CB5AEB">
        <w:rPr>
          <w:i/>
          <w:szCs w:val="24"/>
        </w:rPr>
        <w:t>BusinessTransaction</w:t>
      </w:r>
      <w:bookmarkEnd w:id="66"/>
      <w:proofErr w:type="spellEnd"/>
    </w:p>
    <w:p w14:paraId="30C2F113" w14:textId="77777777" w:rsidR="00191626" w:rsidRPr="00A35624" w:rsidRDefault="00191626" w:rsidP="00191626">
      <w:pPr>
        <w:rPr>
          <w:rFonts w:cs="Arial"/>
        </w:rPr>
      </w:pPr>
      <w:bookmarkStart w:id="67" w:name="_Toc355789218"/>
      <w:bookmarkStart w:id="68" w:name="_Toc364151642"/>
      <w:bookmarkStart w:id="69" w:name="id121sect80"/>
      <w:r w:rsidRPr="00A35624">
        <w:rPr>
          <w:rFonts w:cs="Arial"/>
        </w:rPr>
        <w:t xml:space="preserve">The </w:t>
      </w:r>
      <w:proofErr w:type="spellStart"/>
      <w:r w:rsidRPr="00A35624">
        <w:rPr>
          <w:rFonts w:cs="Arial"/>
        </w:rPr>
        <w:t>TradeLegNotification</w:t>
      </w:r>
      <w:proofErr w:type="spellEnd"/>
      <w:r w:rsidRPr="00A35624">
        <w:rPr>
          <w:rFonts w:cs="Arial"/>
        </w:rPr>
        <w:t xml:space="preserve"> message is sent by the central counterparty (CCP) to a clearing member to report the trade that has been executed by the trading platform. Through novation the original contract between the buyer and seller is extinguished and replaced by two new contracts, one between the CCP and the buyer and one between the CCP and the seller. The CCP reports both sides of the trade from the clearing member perspective. </w:t>
      </w:r>
    </w:p>
    <w:p w14:paraId="41A72D16" w14:textId="4B5BD32C" w:rsidR="00191626" w:rsidRDefault="00191626" w:rsidP="00191626">
      <w:pPr>
        <w:rPr>
          <w:rFonts w:cs="Arial"/>
        </w:rPr>
      </w:pPr>
      <w:r w:rsidRPr="00A35624">
        <w:rPr>
          <w:rFonts w:cs="Arial"/>
        </w:rPr>
        <w:t>At the end of the day (or during the day depending on each CCP</w:t>
      </w:r>
      <w:r w:rsidR="0060703E">
        <w:rPr>
          <w:rFonts w:cs="Arial"/>
        </w:rPr>
        <w:t>’s</w:t>
      </w:r>
      <w:r w:rsidRPr="00A35624">
        <w:rPr>
          <w:rFonts w:cs="Arial"/>
        </w:rPr>
        <w:t xml:space="preserve"> internal proc</w:t>
      </w:r>
      <w:r w:rsidR="0060703E">
        <w:rPr>
          <w:rFonts w:cs="Arial"/>
        </w:rPr>
        <w:t>ess</w:t>
      </w:r>
      <w:r w:rsidRPr="00A35624">
        <w:rPr>
          <w:rFonts w:cs="Arial"/>
        </w:rPr>
        <w:t>), the CCP reports a summary of all trades that occurred for a speci</w:t>
      </w:r>
      <w:r w:rsidR="0060703E">
        <w:rPr>
          <w:rFonts w:cs="Arial"/>
        </w:rPr>
        <w:t xml:space="preserve">fic period in that day, that is, </w:t>
      </w:r>
      <w:r w:rsidRPr="00A35624">
        <w:rPr>
          <w:rFonts w:cs="Arial"/>
        </w:rPr>
        <w:t xml:space="preserve">the CCP sends the </w:t>
      </w:r>
      <w:proofErr w:type="spellStart"/>
      <w:r w:rsidRPr="00A35624">
        <w:rPr>
          <w:rFonts w:cs="Arial"/>
        </w:rPr>
        <w:t>TradeLegStatement</w:t>
      </w:r>
      <w:proofErr w:type="spellEnd"/>
      <w:r w:rsidRPr="00A35624">
        <w:rPr>
          <w:rFonts w:cs="Arial"/>
        </w:rPr>
        <w:t xml:space="preserve"> message to the clearing member.</w:t>
      </w:r>
    </w:p>
    <w:p w14:paraId="3553DB40" w14:textId="7F9A993B" w:rsidR="00191626" w:rsidRDefault="00BC03CA" w:rsidP="00191626">
      <w:pPr>
        <w:jc w:val="center"/>
        <w:rPr>
          <w:rFonts w:cs="Arial"/>
        </w:rPr>
      </w:pPr>
      <w:r>
        <w:rPr>
          <w:rFonts w:cs="Arial"/>
          <w:noProof/>
          <w:lang w:eastAsia="en-GB"/>
        </w:rPr>
        <w:drawing>
          <wp:inline distT="0" distB="0" distL="0" distR="0" wp14:anchorId="2D15BE47" wp14:editId="4FBF793B">
            <wp:extent cx="4095115" cy="2242185"/>
            <wp:effectExtent l="0" t="0" r="635"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95115" cy="2242185"/>
                    </a:xfrm>
                    <a:prstGeom prst="rect">
                      <a:avLst/>
                    </a:prstGeom>
                    <a:noFill/>
                    <a:ln>
                      <a:noFill/>
                    </a:ln>
                  </pic:spPr>
                </pic:pic>
              </a:graphicData>
            </a:graphic>
          </wp:inline>
        </w:drawing>
      </w:r>
    </w:p>
    <w:p w14:paraId="538766FE" w14:textId="330A17F8" w:rsidR="00191626" w:rsidRDefault="00191626" w:rsidP="00191626">
      <w:pPr>
        <w:pStyle w:val="Heading2"/>
        <w:rPr>
          <w:lang w:val="en-US"/>
        </w:rPr>
      </w:pPr>
      <w:bookmarkStart w:id="70" w:name="_Toc412636879"/>
      <w:bookmarkEnd w:id="67"/>
      <w:bookmarkEnd w:id="68"/>
      <w:r>
        <w:rPr>
          <w:lang w:val="en-US"/>
        </w:rPr>
        <w:t>Trade Leg Notification Cancellation</w:t>
      </w:r>
      <w:r w:rsidR="00BE752E">
        <w:rPr>
          <w:lang w:val="en-US"/>
        </w:rPr>
        <w:t xml:space="preserve"> </w:t>
      </w:r>
      <w:proofErr w:type="spellStart"/>
      <w:r w:rsidR="00BE752E" w:rsidRPr="00CB5AEB">
        <w:rPr>
          <w:i/>
          <w:szCs w:val="24"/>
        </w:rPr>
        <w:t>BusinessTransaction</w:t>
      </w:r>
      <w:bookmarkEnd w:id="70"/>
      <w:proofErr w:type="spellEnd"/>
    </w:p>
    <w:p w14:paraId="52402862" w14:textId="0270C5B8" w:rsidR="00191626" w:rsidRDefault="00191626" w:rsidP="00191626">
      <w:pPr>
        <w:rPr>
          <w:rFonts w:cs="Arial"/>
        </w:rPr>
      </w:pPr>
      <w:r>
        <w:rPr>
          <w:rFonts w:cs="Arial"/>
        </w:rPr>
        <w:t xml:space="preserve">The </w:t>
      </w:r>
      <w:proofErr w:type="spellStart"/>
      <w:r>
        <w:rPr>
          <w:rFonts w:cs="Arial"/>
        </w:rPr>
        <w:t>TradeLegNotificationCan</w:t>
      </w:r>
      <w:r w:rsidR="00843734">
        <w:rPr>
          <w:rFonts w:cs="Arial"/>
        </w:rPr>
        <w:t>cellation</w:t>
      </w:r>
      <w:proofErr w:type="spellEnd"/>
      <w:r w:rsidR="00843734">
        <w:rPr>
          <w:rFonts w:cs="Arial"/>
        </w:rPr>
        <w:t xml:space="preserve"> message is sent by a</w:t>
      </w:r>
      <w:r>
        <w:rPr>
          <w:rFonts w:cs="Arial"/>
        </w:rPr>
        <w:t xml:space="preserve"> central counterparty </w:t>
      </w:r>
      <w:r w:rsidR="00843734">
        <w:rPr>
          <w:rFonts w:cs="Arial"/>
        </w:rPr>
        <w:t xml:space="preserve">(CCP) </w:t>
      </w:r>
      <w:r>
        <w:rPr>
          <w:rFonts w:cs="Arial"/>
        </w:rPr>
        <w:t xml:space="preserve">to the clearing member to notify the cancellation of a </w:t>
      </w:r>
      <w:proofErr w:type="spellStart"/>
      <w:r>
        <w:rPr>
          <w:rFonts w:cs="Arial"/>
        </w:rPr>
        <w:t>TradeLegNotification</w:t>
      </w:r>
      <w:proofErr w:type="spellEnd"/>
      <w:r>
        <w:rPr>
          <w:rFonts w:cs="Arial"/>
        </w:rPr>
        <w:t xml:space="preserve"> message previously sent. </w:t>
      </w:r>
    </w:p>
    <w:p w14:paraId="025A08C1" w14:textId="77777777" w:rsidR="00191626" w:rsidRDefault="00191626" w:rsidP="00191626">
      <w:pPr>
        <w:rPr>
          <w:rFonts w:cs="Arial"/>
        </w:rPr>
      </w:pPr>
      <w:r>
        <w:rPr>
          <w:rFonts w:cs="Arial"/>
        </w:rPr>
        <w:t xml:space="preserve">The </w:t>
      </w:r>
      <w:proofErr w:type="spellStart"/>
      <w:r>
        <w:rPr>
          <w:rFonts w:cs="Arial"/>
        </w:rPr>
        <w:t>TradeLegNotificationCancellation</w:t>
      </w:r>
      <w:proofErr w:type="spellEnd"/>
      <w:r>
        <w:rPr>
          <w:rFonts w:cs="Arial"/>
        </w:rPr>
        <w:t xml:space="preserve"> message cannot be sent to notify the cancellation of the </w:t>
      </w:r>
      <w:proofErr w:type="spellStart"/>
      <w:r>
        <w:rPr>
          <w:rFonts w:cs="Arial"/>
        </w:rPr>
        <w:t>TradeLegStatement</w:t>
      </w:r>
      <w:proofErr w:type="spellEnd"/>
      <w:r>
        <w:rPr>
          <w:rFonts w:cs="Arial"/>
        </w:rPr>
        <w:t xml:space="preserve"> message.</w:t>
      </w:r>
    </w:p>
    <w:p w14:paraId="6C919CD9" w14:textId="4B14EF7B" w:rsidR="00191626" w:rsidRDefault="00191626" w:rsidP="00191626">
      <w:pPr>
        <w:jc w:val="center"/>
      </w:pPr>
      <w:r>
        <w:rPr>
          <w:noProof/>
          <w:lang w:eastAsia="en-GB"/>
        </w:rPr>
        <w:drawing>
          <wp:inline distT="0" distB="0" distL="0" distR="0" wp14:anchorId="22988EA4" wp14:editId="3BECA7B0">
            <wp:extent cx="3919993" cy="1902555"/>
            <wp:effectExtent l="0" t="0" r="444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920178" cy="1902645"/>
                    </a:xfrm>
                    <a:prstGeom prst="rect">
                      <a:avLst/>
                    </a:prstGeom>
                    <a:noFill/>
                    <a:ln>
                      <a:noFill/>
                    </a:ln>
                  </pic:spPr>
                </pic:pic>
              </a:graphicData>
            </a:graphic>
          </wp:inline>
        </w:drawing>
      </w:r>
    </w:p>
    <w:p w14:paraId="4F6E64C4" w14:textId="15C09F00" w:rsidR="00E53B42" w:rsidRDefault="00191626" w:rsidP="00191626">
      <w:pPr>
        <w:pStyle w:val="Heading2"/>
        <w:rPr>
          <w:lang w:val="en-US"/>
        </w:rPr>
      </w:pPr>
      <w:bookmarkStart w:id="71" w:name="_Toc412636880"/>
      <w:r>
        <w:rPr>
          <w:lang w:val="en-US"/>
        </w:rPr>
        <w:t>Position Netting</w:t>
      </w:r>
      <w:r w:rsidR="00BE752E">
        <w:rPr>
          <w:lang w:val="en-US"/>
        </w:rPr>
        <w:t xml:space="preserve"> </w:t>
      </w:r>
      <w:proofErr w:type="spellStart"/>
      <w:r w:rsidR="00BE752E" w:rsidRPr="00CB5AEB">
        <w:rPr>
          <w:i/>
          <w:szCs w:val="24"/>
        </w:rPr>
        <w:t>BusinessTransaction</w:t>
      </w:r>
      <w:bookmarkEnd w:id="71"/>
      <w:proofErr w:type="spellEnd"/>
    </w:p>
    <w:p w14:paraId="4BB1A523" w14:textId="649F9FE4" w:rsidR="00191626" w:rsidRDefault="00191626" w:rsidP="00191626">
      <w:pPr>
        <w:rPr>
          <w:rFonts w:cs="Arial"/>
        </w:rPr>
      </w:pPr>
      <w:r>
        <w:rPr>
          <w:rFonts w:cs="Arial"/>
        </w:rPr>
        <w:t xml:space="preserve">The </w:t>
      </w:r>
      <w:proofErr w:type="spellStart"/>
      <w:r>
        <w:rPr>
          <w:rFonts w:cs="Arial"/>
        </w:rPr>
        <w:t>Ne</w:t>
      </w:r>
      <w:r w:rsidR="00843734">
        <w:rPr>
          <w:rFonts w:cs="Arial"/>
        </w:rPr>
        <w:t>tPosition</w:t>
      </w:r>
      <w:proofErr w:type="spellEnd"/>
      <w:r w:rsidR="00843734">
        <w:rPr>
          <w:rFonts w:cs="Arial"/>
        </w:rPr>
        <w:t xml:space="preserve"> message is sent by a central counterparty (CCP) to the</w:t>
      </w:r>
      <w:r>
        <w:rPr>
          <w:rFonts w:cs="Arial"/>
        </w:rPr>
        <w:t xml:space="preserve"> clearing member to report the net position of all trade legs reported during the day.</w:t>
      </w:r>
    </w:p>
    <w:p w14:paraId="38491DB2" w14:textId="77777777" w:rsidR="00191626" w:rsidRPr="00191626" w:rsidRDefault="00191626" w:rsidP="00191626"/>
    <w:bookmarkEnd w:id="69"/>
    <w:p w14:paraId="77D131F9" w14:textId="57B88C41" w:rsidR="00E53B42" w:rsidRPr="00FA36C3" w:rsidRDefault="00191626" w:rsidP="00E53B42">
      <w:pPr>
        <w:jc w:val="center"/>
      </w:pPr>
      <w:r>
        <w:rPr>
          <w:noProof/>
          <w:lang w:eastAsia="en-GB"/>
        </w:rPr>
        <w:drawing>
          <wp:inline distT="0" distB="0" distL="0" distR="0" wp14:anchorId="792757CA" wp14:editId="55F5F4AE">
            <wp:extent cx="4095115" cy="1574165"/>
            <wp:effectExtent l="0" t="0" r="635"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95115" cy="1574165"/>
                    </a:xfrm>
                    <a:prstGeom prst="rect">
                      <a:avLst/>
                    </a:prstGeom>
                    <a:noFill/>
                    <a:ln>
                      <a:noFill/>
                    </a:ln>
                  </pic:spPr>
                </pic:pic>
              </a:graphicData>
            </a:graphic>
          </wp:inline>
        </w:drawing>
      </w:r>
    </w:p>
    <w:p w14:paraId="4F258D37" w14:textId="3FD64AFD" w:rsidR="00191626" w:rsidRDefault="00191626" w:rsidP="00191626">
      <w:pPr>
        <w:pStyle w:val="Heading2"/>
        <w:rPr>
          <w:lang w:val="en-US"/>
        </w:rPr>
      </w:pPr>
      <w:bookmarkStart w:id="72" w:name="_Toc412636881"/>
      <w:r>
        <w:rPr>
          <w:lang w:val="en-US"/>
        </w:rPr>
        <w:t>Margining</w:t>
      </w:r>
      <w:r w:rsidR="00BE752E">
        <w:rPr>
          <w:lang w:val="en-US"/>
        </w:rPr>
        <w:t xml:space="preserve"> </w:t>
      </w:r>
      <w:proofErr w:type="spellStart"/>
      <w:r w:rsidR="00BE752E" w:rsidRPr="00CB5AEB">
        <w:rPr>
          <w:i/>
          <w:szCs w:val="24"/>
        </w:rPr>
        <w:t>BusinessTransaction</w:t>
      </w:r>
      <w:bookmarkEnd w:id="72"/>
      <w:proofErr w:type="spellEnd"/>
    </w:p>
    <w:p w14:paraId="5555B79B" w14:textId="391E756C" w:rsidR="00191626" w:rsidRDefault="00191626" w:rsidP="00843734">
      <w:pPr>
        <w:rPr>
          <w:rFonts w:cs="Arial"/>
        </w:rPr>
      </w:pPr>
      <w:r>
        <w:rPr>
          <w:rFonts w:cs="Arial"/>
        </w:rPr>
        <w:t xml:space="preserve">The central counterparty </w:t>
      </w:r>
      <w:r w:rsidR="00843734">
        <w:rPr>
          <w:rFonts w:cs="Arial"/>
        </w:rPr>
        <w:t xml:space="preserve">(CCP) </w:t>
      </w:r>
      <w:r>
        <w:rPr>
          <w:rFonts w:cs="Arial"/>
        </w:rPr>
        <w:t xml:space="preserve">calculates the risk linked to the net position of each clearing member. The </w:t>
      </w:r>
      <w:proofErr w:type="spellStart"/>
      <w:r>
        <w:rPr>
          <w:rFonts w:cs="Arial"/>
        </w:rPr>
        <w:t>Mar</w:t>
      </w:r>
      <w:r w:rsidR="004E6654">
        <w:rPr>
          <w:rFonts w:cs="Arial"/>
        </w:rPr>
        <w:t>ginReport</w:t>
      </w:r>
      <w:proofErr w:type="spellEnd"/>
      <w:r w:rsidR="004E6654">
        <w:rPr>
          <w:rFonts w:cs="Arial"/>
        </w:rPr>
        <w:t xml:space="preserve"> message is sent by a</w:t>
      </w:r>
      <w:r>
        <w:rPr>
          <w:rFonts w:cs="Arial"/>
        </w:rPr>
        <w:t xml:space="preserve"> </w:t>
      </w:r>
      <w:r w:rsidR="004E6654">
        <w:rPr>
          <w:rFonts w:cs="Arial"/>
        </w:rPr>
        <w:t>CCP to the</w:t>
      </w:r>
      <w:r>
        <w:rPr>
          <w:rFonts w:cs="Arial"/>
        </w:rPr>
        <w:t xml:space="preserve"> clearing member to report on:</w:t>
      </w:r>
    </w:p>
    <w:p w14:paraId="5471A2C7" w14:textId="37522173" w:rsidR="00191626" w:rsidRPr="0060703E" w:rsidRDefault="00191626" w:rsidP="00843734">
      <w:pPr>
        <w:pStyle w:val="ListParagraph"/>
        <w:numPr>
          <w:ilvl w:val="0"/>
          <w:numId w:val="4"/>
        </w:numPr>
        <w:tabs>
          <w:tab w:val="clear" w:pos="1211"/>
        </w:tabs>
        <w:spacing w:before="140" w:after="0"/>
        <w:ind w:left="360"/>
        <w:rPr>
          <w:rFonts w:cs="Arial"/>
          <w:sz w:val="20"/>
        </w:rPr>
      </w:pPr>
      <w:r w:rsidRPr="0060703E">
        <w:rPr>
          <w:rFonts w:cs="Arial"/>
          <w:sz w:val="20"/>
        </w:rPr>
        <w:t>the exposure resulting from the trade positions</w:t>
      </w:r>
    </w:p>
    <w:p w14:paraId="267E9498" w14:textId="254B9460" w:rsidR="00191626" w:rsidRPr="0060703E" w:rsidRDefault="00191626" w:rsidP="00843734">
      <w:pPr>
        <w:pStyle w:val="ListParagraph"/>
        <w:numPr>
          <w:ilvl w:val="0"/>
          <w:numId w:val="4"/>
        </w:numPr>
        <w:tabs>
          <w:tab w:val="clear" w:pos="1211"/>
        </w:tabs>
        <w:spacing w:before="140" w:after="0"/>
        <w:ind w:left="360"/>
        <w:rPr>
          <w:rFonts w:cs="Arial"/>
          <w:sz w:val="20"/>
        </w:rPr>
      </w:pPr>
      <w:r w:rsidRPr="0060703E">
        <w:rPr>
          <w:rFonts w:cs="Arial"/>
          <w:sz w:val="20"/>
        </w:rPr>
        <w:t>the value of the collateral held by the CCP (market value of this collateral)</w:t>
      </w:r>
    </w:p>
    <w:p w14:paraId="61175F10" w14:textId="5B1E5088" w:rsidR="00191626" w:rsidRPr="0060703E" w:rsidRDefault="00191626" w:rsidP="00843734">
      <w:pPr>
        <w:pStyle w:val="ListParagraph"/>
        <w:numPr>
          <w:ilvl w:val="0"/>
          <w:numId w:val="4"/>
        </w:numPr>
        <w:tabs>
          <w:tab w:val="clear" w:pos="1211"/>
        </w:tabs>
        <w:spacing w:before="140" w:after="0"/>
        <w:ind w:left="360"/>
        <w:rPr>
          <w:rFonts w:cs="Arial"/>
          <w:sz w:val="20"/>
        </w:rPr>
      </w:pPr>
      <w:proofErr w:type="gramStart"/>
      <w:r w:rsidRPr="0060703E">
        <w:rPr>
          <w:rFonts w:cs="Arial"/>
          <w:sz w:val="20"/>
        </w:rPr>
        <w:t>the</w:t>
      </w:r>
      <w:proofErr w:type="gramEnd"/>
      <w:r w:rsidRPr="0060703E">
        <w:rPr>
          <w:rFonts w:cs="Arial"/>
          <w:sz w:val="20"/>
        </w:rPr>
        <w:t xml:space="preserve"> resulting difference representing the risk encountered by the CCP.</w:t>
      </w:r>
    </w:p>
    <w:p w14:paraId="11FEE167" w14:textId="77777777" w:rsidR="00191626" w:rsidRDefault="00191626" w:rsidP="004E6654">
      <w:pPr>
        <w:spacing w:before="240"/>
        <w:ind w:left="360" w:hanging="360"/>
        <w:rPr>
          <w:rFonts w:cs="Arial"/>
          <w:b/>
        </w:rPr>
      </w:pPr>
      <w:r>
        <w:rPr>
          <w:rFonts w:cs="Arial"/>
          <w:b/>
        </w:rPr>
        <w:t>Optional flows:</w:t>
      </w:r>
    </w:p>
    <w:p w14:paraId="7A19DCAB" w14:textId="4F25165E" w:rsidR="00191626" w:rsidRDefault="00191626" w:rsidP="004E6654">
      <w:pPr>
        <w:ind w:left="360" w:hanging="360"/>
        <w:rPr>
          <w:rFonts w:cs="Arial"/>
        </w:rPr>
      </w:pPr>
      <w:r>
        <w:rPr>
          <w:rFonts w:cs="Arial"/>
        </w:rPr>
        <w:t xml:space="preserve">Depending on the </w:t>
      </w:r>
      <w:r w:rsidR="004E6654">
        <w:rPr>
          <w:rFonts w:cs="Arial"/>
        </w:rPr>
        <w:t>CCP’s</w:t>
      </w:r>
      <w:r>
        <w:rPr>
          <w:rFonts w:cs="Arial"/>
        </w:rPr>
        <w:t xml:space="preserve"> internal rules:</w:t>
      </w:r>
    </w:p>
    <w:p w14:paraId="4D338B6C" w14:textId="36A7E391" w:rsidR="00191626" w:rsidRPr="0060703E" w:rsidRDefault="00191626" w:rsidP="004E6654">
      <w:pPr>
        <w:pStyle w:val="ListParagraph"/>
        <w:numPr>
          <w:ilvl w:val="0"/>
          <w:numId w:val="4"/>
        </w:numPr>
        <w:tabs>
          <w:tab w:val="clear" w:pos="1211"/>
        </w:tabs>
        <w:spacing w:before="140" w:after="0"/>
        <w:ind w:left="360"/>
        <w:rPr>
          <w:rFonts w:cs="Arial"/>
          <w:sz w:val="20"/>
        </w:rPr>
      </w:pPr>
      <w:r w:rsidRPr="0060703E">
        <w:rPr>
          <w:rFonts w:cs="Arial"/>
          <w:sz w:val="20"/>
        </w:rPr>
        <w:t xml:space="preserve">The </w:t>
      </w:r>
      <w:r w:rsidR="004E6654">
        <w:rPr>
          <w:rFonts w:cs="Arial"/>
          <w:sz w:val="20"/>
        </w:rPr>
        <w:t xml:space="preserve">CCP </w:t>
      </w:r>
      <w:r w:rsidRPr="0060703E">
        <w:rPr>
          <w:rFonts w:cs="Arial"/>
          <w:sz w:val="20"/>
        </w:rPr>
        <w:t xml:space="preserve">may send the </w:t>
      </w:r>
      <w:proofErr w:type="spellStart"/>
      <w:r w:rsidRPr="0060703E">
        <w:rPr>
          <w:rFonts w:cs="Arial"/>
          <w:sz w:val="20"/>
        </w:rPr>
        <w:t>MarginCallRequest</w:t>
      </w:r>
      <w:proofErr w:type="spellEnd"/>
      <w:r w:rsidRPr="0060703E">
        <w:rPr>
          <w:rFonts w:cs="Arial"/>
          <w:sz w:val="20"/>
        </w:rPr>
        <w:t xml:space="preserve"> message in case the risk that has been calculated is greater than the amount of collateral that has been posted by the clearing member.</w:t>
      </w:r>
    </w:p>
    <w:p w14:paraId="4D789F73" w14:textId="3FD8755C" w:rsidR="00191626" w:rsidRPr="0060703E" w:rsidRDefault="00191626" w:rsidP="004E6654">
      <w:pPr>
        <w:pStyle w:val="ListParagraph"/>
        <w:numPr>
          <w:ilvl w:val="0"/>
          <w:numId w:val="4"/>
        </w:numPr>
        <w:tabs>
          <w:tab w:val="clear" w:pos="1211"/>
        </w:tabs>
        <w:spacing w:before="140" w:after="0"/>
        <w:ind w:left="360"/>
        <w:rPr>
          <w:rFonts w:cs="Arial"/>
          <w:sz w:val="20"/>
        </w:rPr>
      </w:pPr>
      <w:r w:rsidRPr="0060703E">
        <w:rPr>
          <w:rFonts w:cs="Arial"/>
          <w:sz w:val="20"/>
        </w:rPr>
        <w:t xml:space="preserve">The clearing member may propose specific collateral to cover the risk encountered by the CCP. In this case, the clearing member sends the </w:t>
      </w:r>
      <w:proofErr w:type="spellStart"/>
      <w:r w:rsidRPr="0060703E">
        <w:rPr>
          <w:rFonts w:cs="Arial"/>
          <w:sz w:val="20"/>
        </w:rPr>
        <w:t>CollateralProposal</w:t>
      </w:r>
      <w:proofErr w:type="spellEnd"/>
      <w:r w:rsidRPr="0060703E">
        <w:rPr>
          <w:rFonts w:cs="Arial"/>
          <w:sz w:val="20"/>
        </w:rPr>
        <w:t xml:space="preserve"> message. The CCP may respond using the </w:t>
      </w:r>
      <w:proofErr w:type="spellStart"/>
      <w:r w:rsidRPr="0060703E">
        <w:rPr>
          <w:rFonts w:cs="Arial"/>
          <w:sz w:val="20"/>
        </w:rPr>
        <w:t>CollateralProposalResponse</w:t>
      </w:r>
      <w:proofErr w:type="spellEnd"/>
      <w:r w:rsidRPr="0060703E">
        <w:rPr>
          <w:rFonts w:cs="Arial"/>
          <w:sz w:val="20"/>
        </w:rPr>
        <w:t xml:space="preserve"> message to either accept or reject the piece of collateral that was proposed by the clearing member. (This sequence of messages can be repeated in case of rejection of the collateral proposed).</w:t>
      </w:r>
    </w:p>
    <w:p w14:paraId="2789EA3A" w14:textId="2E4429F0" w:rsidR="00191626" w:rsidRPr="0060703E" w:rsidRDefault="0060703E" w:rsidP="004E6654">
      <w:pPr>
        <w:ind w:left="360"/>
        <w:rPr>
          <w:rFonts w:cs="Arial"/>
          <w:i/>
        </w:rPr>
      </w:pPr>
      <w:r w:rsidRPr="0060703E">
        <w:rPr>
          <w:rFonts w:cs="Arial"/>
          <w:i/>
        </w:rPr>
        <w:t xml:space="preserve">Note that these optional </w:t>
      </w:r>
      <w:r w:rsidR="00191626" w:rsidRPr="0060703E">
        <w:rPr>
          <w:rFonts w:cs="Arial"/>
          <w:i/>
        </w:rPr>
        <w:t>flows are not part of the scope of this project and will not be described in this document. They are only shown for the sake of completeness. For more information please refer to the Collateral Management project.</w:t>
      </w:r>
    </w:p>
    <w:p w14:paraId="4259FA2B" w14:textId="2B496D82" w:rsidR="00E53B42" w:rsidRPr="00191626" w:rsidRDefault="00F45DF1" w:rsidP="00E53B42">
      <w:pPr>
        <w:jc w:val="center"/>
      </w:pPr>
      <w:r>
        <w:rPr>
          <w:noProof/>
          <w:lang w:eastAsia="en-GB"/>
        </w:rPr>
        <w:drawing>
          <wp:inline distT="0" distB="0" distL="0" distR="0" wp14:anchorId="653BCC6E" wp14:editId="0B9697C7">
            <wp:extent cx="4095115" cy="2759075"/>
            <wp:effectExtent l="0" t="0" r="635"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95115" cy="2759075"/>
                    </a:xfrm>
                    <a:prstGeom prst="rect">
                      <a:avLst/>
                    </a:prstGeom>
                    <a:noFill/>
                    <a:ln>
                      <a:noFill/>
                    </a:ln>
                  </pic:spPr>
                </pic:pic>
              </a:graphicData>
            </a:graphic>
          </wp:inline>
        </w:drawing>
      </w:r>
    </w:p>
    <w:p w14:paraId="4D588E69" w14:textId="0D29E28D" w:rsidR="00E53B42" w:rsidRDefault="001F5ADE" w:rsidP="001F5ADE">
      <w:pPr>
        <w:pStyle w:val="Heading2"/>
        <w:rPr>
          <w:lang w:val="en-US"/>
        </w:rPr>
      </w:pPr>
      <w:bookmarkStart w:id="73" w:name="_Toc412636882"/>
      <w:bookmarkEnd w:id="56"/>
      <w:bookmarkEnd w:id="57"/>
      <w:bookmarkEnd w:id="58"/>
      <w:bookmarkEnd w:id="59"/>
      <w:bookmarkEnd w:id="60"/>
      <w:bookmarkEnd w:id="61"/>
      <w:bookmarkEnd w:id="62"/>
      <w:bookmarkEnd w:id="63"/>
      <w:bookmarkEnd w:id="64"/>
      <w:bookmarkEnd w:id="65"/>
      <w:r>
        <w:rPr>
          <w:lang w:val="en-US"/>
        </w:rPr>
        <w:t>Default Fund Contribution</w:t>
      </w:r>
      <w:r w:rsidR="00BE752E">
        <w:rPr>
          <w:lang w:val="en-US"/>
        </w:rPr>
        <w:t xml:space="preserve"> </w:t>
      </w:r>
      <w:proofErr w:type="spellStart"/>
      <w:r w:rsidR="00BE752E" w:rsidRPr="00CB5AEB">
        <w:rPr>
          <w:i/>
          <w:szCs w:val="24"/>
        </w:rPr>
        <w:t>BusinessTransaction</w:t>
      </w:r>
      <w:bookmarkEnd w:id="73"/>
      <w:proofErr w:type="spellEnd"/>
    </w:p>
    <w:p w14:paraId="62DD9A6B" w14:textId="55B77535" w:rsidR="001F5ADE" w:rsidRDefault="001F5ADE" w:rsidP="001F5ADE">
      <w:pPr>
        <w:rPr>
          <w:rFonts w:cs="Arial"/>
        </w:rPr>
      </w:pPr>
      <w:r>
        <w:rPr>
          <w:rFonts w:cs="Arial"/>
        </w:rPr>
        <w:t xml:space="preserve">Central counterparties require participants to post assets in a clearing fund that can be used in the event of a default by a participant to compensate non-defaulting participants for losses they suffer due to this default. Contributions are linked to the riskiness of a participant's activity as measured by margin posted, by size of position or sometimes by stress-testing results. </w:t>
      </w:r>
    </w:p>
    <w:p w14:paraId="6A79F1B5" w14:textId="7FAF56C4" w:rsidR="001F5ADE" w:rsidRDefault="001F5ADE" w:rsidP="001F5ADE">
      <w:pPr>
        <w:rPr>
          <w:rFonts w:cs="Arial"/>
        </w:rPr>
      </w:pPr>
      <w:r>
        <w:rPr>
          <w:rFonts w:cs="Arial"/>
        </w:rPr>
        <w:t xml:space="preserve">The </w:t>
      </w:r>
      <w:proofErr w:type="spellStart"/>
      <w:r>
        <w:rPr>
          <w:rFonts w:cs="Arial"/>
        </w:rPr>
        <w:t>DefaultFundCon</w:t>
      </w:r>
      <w:r w:rsidR="004E6654">
        <w:rPr>
          <w:rFonts w:cs="Arial"/>
        </w:rPr>
        <w:t>tribution</w:t>
      </w:r>
      <w:r w:rsidR="005A705D">
        <w:rPr>
          <w:rFonts w:cs="Arial"/>
        </w:rPr>
        <w:t>Report</w:t>
      </w:r>
      <w:proofErr w:type="spellEnd"/>
      <w:r w:rsidR="004E6654">
        <w:rPr>
          <w:rFonts w:cs="Arial"/>
        </w:rPr>
        <w:t xml:space="preserve"> message is sent by a central counterparty (CCP) to the</w:t>
      </w:r>
      <w:r>
        <w:rPr>
          <w:rFonts w:cs="Arial"/>
        </w:rPr>
        <w:t xml:space="preserve"> clearing member to report on the calculation of the default fund contribution and the potential net excess or deficit.</w:t>
      </w:r>
    </w:p>
    <w:p w14:paraId="633A89BD" w14:textId="77777777" w:rsidR="001F5ADE" w:rsidRDefault="001F5ADE" w:rsidP="001F5ADE">
      <w:pPr>
        <w:rPr>
          <w:rFonts w:cs="Arial"/>
          <w:b/>
        </w:rPr>
      </w:pPr>
      <w:r>
        <w:rPr>
          <w:rFonts w:cs="Arial"/>
          <w:b/>
        </w:rPr>
        <w:t>Optional flow:</w:t>
      </w:r>
    </w:p>
    <w:p w14:paraId="57C30175" w14:textId="5D2CB204" w:rsidR="001F5ADE" w:rsidRDefault="001F5ADE" w:rsidP="001F5ADE">
      <w:pPr>
        <w:rPr>
          <w:rFonts w:cs="Arial"/>
        </w:rPr>
      </w:pPr>
      <w:r>
        <w:rPr>
          <w:rFonts w:cs="Arial"/>
        </w:rPr>
        <w:t xml:space="preserve">Depending on the </w:t>
      </w:r>
      <w:r w:rsidR="004E6654">
        <w:rPr>
          <w:rFonts w:cs="Arial"/>
        </w:rPr>
        <w:t>CCP’s</w:t>
      </w:r>
      <w:r>
        <w:rPr>
          <w:rFonts w:cs="Arial"/>
        </w:rPr>
        <w:t xml:space="preserve"> internal rules, the CCP may send a </w:t>
      </w:r>
      <w:proofErr w:type="spellStart"/>
      <w:r>
        <w:rPr>
          <w:rFonts w:cs="Arial"/>
        </w:rPr>
        <w:t>MarginCallRequest</w:t>
      </w:r>
      <w:proofErr w:type="spellEnd"/>
      <w:r>
        <w:rPr>
          <w:rFonts w:cs="Arial"/>
        </w:rPr>
        <w:t xml:space="preserve"> message for the deficit amount required to cover the default fund.</w:t>
      </w:r>
    </w:p>
    <w:p w14:paraId="6F1BD19F" w14:textId="6066812D" w:rsidR="001F5ADE" w:rsidRPr="00487FEC" w:rsidRDefault="00487FEC" w:rsidP="001F5ADE">
      <w:pPr>
        <w:rPr>
          <w:rFonts w:cs="Arial"/>
          <w:i/>
        </w:rPr>
      </w:pPr>
      <w:r>
        <w:rPr>
          <w:rFonts w:cs="Arial"/>
          <w:i/>
        </w:rPr>
        <w:t>Note that t</w:t>
      </w:r>
      <w:r w:rsidR="001F5ADE" w:rsidRPr="00487FEC">
        <w:rPr>
          <w:rFonts w:cs="Arial"/>
          <w:i/>
        </w:rPr>
        <w:t>his flow is not part of the scope of this project and will not be described in this document. It is only shown for the sake of completeness. For more information please refer to the Collateral Management project.</w:t>
      </w:r>
    </w:p>
    <w:p w14:paraId="22035DFF" w14:textId="446256FA" w:rsidR="001F5ADE" w:rsidRDefault="001F5ADE" w:rsidP="001F5ADE">
      <w:pPr>
        <w:jc w:val="center"/>
        <w:rPr>
          <w:lang w:val="en-US"/>
        </w:rPr>
      </w:pPr>
      <w:r>
        <w:rPr>
          <w:noProof/>
          <w:lang w:eastAsia="en-GB"/>
        </w:rPr>
        <w:drawing>
          <wp:inline distT="0" distB="0" distL="0" distR="0" wp14:anchorId="32C24DCB" wp14:editId="0C1608F5">
            <wp:extent cx="4095115" cy="2122805"/>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95115" cy="2122805"/>
                    </a:xfrm>
                    <a:prstGeom prst="rect">
                      <a:avLst/>
                    </a:prstGeom>
                    <a:noFill/>
                    <a:ln>
                      <a:noFill/>
                    </a:ln>
                  </pic:spPr>
                </pic:pic>
              </a:graphicData>
            </a:graphic>
          </wp:inline>
        </w:drawing>
      </w:r>
    </w:p>
    <w:p w14:paraId="28453394" w14:textId="59DA2F64" w:rsidR="001F5ADE" w:rsidRDefault="001F5ADE" w:rsidP="001F5ADE">
      <w:pPr>
        <w:pStyle w:val="Heading2"/>
        <w:rPr>
          <w:lang w:val="en-US"/>
        </w:rPr>
      </w:pPr>
      <w:bookmarkStart w:id="74" w:name="_Toc412636883"/>
      <w:r>
        <w:rPr>
          <w:lang w:val="en-US"/>
        </w:rPr>
        <w:t>Settlement Netting</w:t>
      </w:r>
      <w:r w:rsidR="00BE752E">
        <w:rPr>
          <w:lang w:val="en-US"/>
        </w:rPr>
        <w:t xml:space="preserve"> </w:t>
      </w:r>
      <w:proofErr w:type="spellStart"/>
      <w:r w:rsidR="00BE752E" w:rsidRPr="00CB5AEB">
        <w:rPr>
          <w:i/>
          <w:szCs w:val="24"/>
        </w:rPr>
        <w:t>BusinessTransaction</w:t>
      </w:r>
      <w:bookmarkEnd w:id="74"/>
      <w:proofErr w:type="spellEnd"/>
    </w:p>
    <w:p w14:paraId="188D5600" w14:textId="1D87829A" w:rsidR="001F5ADE" w:rsidRDefault="001F5ADE" w:rsidP="001F5ADE">
      <w:pPr>
        <w:rPr>
          <w:rFonts w:cs="Arial"/>
        </w:rPr>
      </w:pPr>
      <w:r>
        <w:rPr>
          <w:rFonts w:cs="Arial"/>
        </w:rPr>
        <w:t xml:space="preserve">The </w:t>
      </w:r>
      <w:proofErr w:type="spellStart"/>
      <w:r>
        <w:rPr>
          <w:rFonts w:cs="Arial"/>
        </w:rPr>
        <w:t>SettlementObligationReport</w:t>
      </w:r>
      <w:proofErr w:type="spellEnd"/>
      <w:r>
        <w:rPr>
          <w:rFonts w:cs="Arial"/>
        </w:rPr>
        <w:t xml:space="preserve"> message is s</w:t>
      </w:r>
      <w:r w:rsidR="004E6654">
        <w:rPr>
          <w:rFonts w:cs="Arial"/>
        </w:rPr>
        <w:t>ent by a</w:t>
      </w:r>
      <w:r>
        <w:rPr>
          <w:rFonts w:cs="Arial"/>
        </w:rPr>
        <w:t xml:space="preserve"> central counterparty (CCP) to a clearing member to report on the settlement(s) obligation(s) that will be submitted for settlement.</w:t>
      </w:r>
    </w:p>
    <w:p w14:paraId="1E137872" w14:textId="0591A0C1" w:rsidR="001F5ADE" w:rsidRPr="001F5ADE" w:rsidRDefault="001F5ADE" w:rsidP="001F5ADE">
      <w:pPr>
        <w:jc w:val="center"/>
      </w:pPr>
      <w:r>
        <w:rPr>
          <w:noProof/>
          <w:lang w:eastAsia="en-GB"/>
        </w:rPr>
        <w:drawing>
          <wp:inline distT="0" distB="0" distL="0" distR="0" wp14:anchorId="5E9F8820" wp14:editId="3E63611E">
            <wp:extent cx="4095115" cy="1670050"/>
            <wp:effectExtent l="0" t="0" r="635"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095115" cy="1670050"/>
                    </a:xfrm>
                    <a:prstGeom prst="rect">
                      <a:avLst/>
                    </a:prstGeom>
                    <a:noFill/>
                    <a:ln>
                      <a:noFill/>
                    </a:ln>
                  </pic:spPr>
                </pic:pic>
              </a:graphicData>
            </a:graphic>
          </wp:inline>
        </w:drawing>
      </w:r>
    </w:p>
    <w:p w14:paraId="5BEA4451" w14:textId="48F89CA7" w:rsidR="001F5ADE" w:rsidRDefault="00F45DF1" w:rsidP="001F5ADE">
      <w:pPr>
        <w:pStyle w:val="Heading2"/>
        <w:rPr>
          <w:lang w:val="en-US"/>
        </w:rPr>
      </w:pPr>
      <w:bookmarkStart w:id="75" w:name="_Toc412636884"/>
      <w:r>
        <w:rPr>
          <w:lang w:val="en-US"/>
        </w:rPr>
        <w:t>Buy-in</w:t>
      </w:r>
      <w:r w:rsidR="00BE752E">
        <w:rPr>
          <w:lang w:val="en-US"/>
        </w:rPr>
        <w:t xml:space="preserve"> </w:t>
      </w:r>
      <w:proofErr w:type="spellStart"/>
      <w:r w:rsidR="00BE752E" w:rsidRPr="00CB5AEB">
        <w:rPr>
          <w:i/>
          <w:szCs w:val="24"/>
        </w:rPr>
        <w:t>BusinessTransaction</w:t>
      </w:r>
      <w:bookmarkEnd w:id="75"/>
      <w:proofErr w:type="spellEnd"/>
    </w:p>
    <w:p w14:paraId="2C00DE7E" w14:textId="6FB7C92E" w:rsidR="001F5ADE" w:rsidRDefault="001F5ADE" w:rsidP="001F5ADE">
      <w:pPr>
        <w:rPr>
          <w:rFonts w:cs="Arial"/>
        </w:rPr>
      </w:pPr>
      <w:r>
        <w:rPr>
          <w:rFonts w:cs="Arial"/>
        </w:rPr>
        <w:t xml:space="preserve">The </w:t>
      </w:r>
      <w:r w:rsidR="00F45DF1">
        <w:rPr>
          <w:rFonts w:cs="Arial"/>
        </w:rPr>
        <w:t>buy-in</w:t>
      </w:r>
      <w:r>
        <w:rPr>
          <w:rFonts w:cs="Arial"/>
        </w:rPr>
        <w:t xml:space="preserve"> process is a process by which the </w:t>
      </w:r>
      <w:r w:rsidR="004E6654">
        <w:rPr>
          <w:rFonts w:cs="Arial"/>
        </w:rPr>
        <w:t>central counterparty (</w:t>
      </w:r>
      <w:r>
        <w:rPr>
          <w:rFonts w:cs="Arial"/>
        </w:rPr>
        <w:t>CCP</w:t>
      </w:r>
      <w:r w:rsidR="004E6654">
        <w:rPr>
          <w:rFonts w:cs="Arial"/>
        </w:rPr>
        <w:t>)</w:t>
      </w:r>
      <w:r>
        <w:rPr>
          <w:rFonts w:cs="Arial"/>
        </w:rPr>
        <w:t xml:space="preserve"> buys in stock to cover failed transactions.</w:t>
      </w:r>
    </w:p>
    <w:p w14:paraId="38643F5F" w14:textId="00A970D3" w:rsidR="001F5ADE" w:rsidRDefault="001F5ADE" w:rsidP="001F5ADE">
      <w:pPr>
        <w:rPr>
          <w:rFonts w:cs="Arial"/>
        </w:rPr>
      </w:pPr>
      <w:r>
        <w:rPr>
          <w:rFonts w:cs="Arial"/>
        </w:rPr>
        <w:t xml:space="preserve">The </w:t>
      </w:r>
      <w:proofErr w:type="spellStart"/>
      <w:r>
        <w:rPr>
          <w:rFonts w:cs="Arial"/>
        </w:rPr>
        <w:t>BuyInNotification</w:t>
      </w:r>
      <w:proofErr w:type="spellEnd"/>
      <w:r>
        <w:rPr>
          <w:rFonts w:cs="Arial"/>
        </w:rPr>
        <w:t xml:space="preserve"> message is sent by </w:t>
      </w:r>
      <w:r w:rsidR="00487FEC">
        <w:rPr>
          <w:rFonts w:cs="Arial"/>
        </w:rPr>
        <w:t>a</w:t>
      </w:r>
      <w:r w:rsidR="004E6654">
        <w:rPr>
          <w:rFonts w:cs="Arial"/>
        </w:rPr>
        <w:t xml:space="preserve"> </w:t>
      </w:r>
      <w:r w:rsidR="00487FEC">
        <w:rPr>
          <w:rFonts w:cs="Arial"/>
        </w:rPr>
        <w:t>central counterparty (CCP) to the</w:t>
      </w:r>
      <w:r>
        <w:rPr>
          <w:rFonts w:cs="Arial"/>
        </w:rPr>
        <w:t xml:space="preserve"> clearing member to notify the start of the </w:t>
      </w:r>
      <w:r w:rsidR="00F45DF1">
        <w:rPr>
          <w:rFonts w:cs="Arial"/>
        </w:rPr>
        <w:t>buy-in</w:t>
      </w:r>
      <w:r>
        <w:rPr>
          <w:rFonts w:cs="Arial"/>
        </w:rPr>
        <w:t xml:space="preserve"> process. This message can also be sent, as a warning, some days before the </w:t>
      </w:r>
      <w:r w:rsidR="00F45DF1">
        <w:rPr>
          <w:rFonts w:cs="Arial"/>
        </w:rPr>
        <w:t>buy-in</w:t>
      </w:r>
      <w:r>
        <w:rPr>
          <w:rFonts w:cs="Arial"/>
        </w:rPr>
        <w:t xml:space="preserve"> process actually starts.</w:t>
      </w:r>
    </w:p>
    <w:p w14:paraId="78DFF0CE" w14:textId="0F54E46F" w:rsidR="001F5ADE" w:rsidRDefault="001F5ADE" w:rsidP="001F5ADE">
      <w:pPr>
        <w:rPr>
          <w:rFonts w:cs="Arial"/>
        </w:rPr>
      </w:pPr>
      <w:r>
        <w:rPr>
          <w:rFonts w:cs="Arial"/>
        </w:rPr>
        <w:t xml:space="preserve">The </w:t>
      </w:r>
      <w:proofErr w:type="spellStart"/>
      <w:r>
        <w:rPr>
          <w:rFonts w:cs="Arial"/>
        </w:rPr>
        <w:t>BuyInResponse</w:t>
      </w:r>
      <w:proofErr w:type="spellEnd"/>
      <w:r>
        <w:rPr>
          <w:rFonts w:cs="Arial"/>
        </w:rPr>
        <w:t xml:space="preserve"> message is sent by </w:t>
      </w:r>
      <w:r w:rsidR="004E6654">
        <w:rPr>
          <w:rFonts w:cs="Arial"/>
        </w:rPr>
        <w:t xml:space="preserve">the </w:t>
      </w:r>
      <w:r>
        <w:rPr>
          <w:rFonts w:cs="Arial"/>
        </w:rPr>
        <w:t xml:space="preserve">clearing member to the </w:t>
      </w:r>
      <w:r w:rsidR="004E6654">
        <w:rPr>
          <w:rFonts w:cs="Arial"/>
        </w:rPr>
        <w:t>CCP</w:t>
      </w:r>
      <w:r>
        <w:rPr>
          <w:rFonts w:cs="Arial"/>
        </w:rPr>
        <w:t xml:space="preserve"> as a response to the previously </w:t>
      </w:r>
      <w:r w:rsidR="00487FEC">
        <w:rPr>
          <w:rFonts w:cs="Arial"/>
        </w:rPr>
        <w:t xml:space="preserve">sent </w:t>
      </w:r>
      <w:r w:rsidR="00F45DF1">
        <w:rPr>
          <w:rFonts w:cs="Arial"/>
        </w:rPr>
        <w:t>buy-in</w:t>
      </w:r>
      <w:r w:rsidR="00487FEC">
        <w:rPr>
          <w:rFonts w:cs="Arial"/>
        </w:rPr>
        <w:t xml:space="preserve"> notification message. The use</w:t>
      </w:r>
      <w:r>
        <w:rPr>
          <w:rFonts w:cs="Arial"/>
        </w:rPr>
        <w:t xml:space="preserve"> of this message in the </w:t>
      </w:r>
      <w:r w:rsidR="00F45DF1">
        <w:rPr>
          <w:rFonts w:cs="Arial"/>
        </w:rPr>
        <w:t>buy-in</w:t>
      </w:r>
      <w:r>
        <w:rPr>
          <w:rFonts w:cs="Arial"/>
        </w:rPr>
        <w:t xml:space="preserve"> process is optional and depends on the rules set out </w:t>
      </w:r>
      <w:proofErr w:type="gramStart"/>
      <w:r>
        <w:rPr>
          <w:rFonts w:cs="Arial"/>
        </w:rPr>
        <w:t>by each central counterparty</w:t>
      </w:r>
      <w:proofErr w:type="gramEnd"/>
      <w:r>
        <w:rPr>
          <w:rFonts w:cs="Arial"/>
        </w:rPr>
        <w:t>.</w:t>
      </w:r>
    </w:p>
    <w:p w14:paraId="4226121C" w14:textId="21722EE3" w:rsidR="001F5ADE" w:rsidRDefault="001F5ADE" w:rsidP="001F5ADE">
      <w:pPr>
        <w:rPr>
          <w:rFonts w:cs="Arial"/>
        </w:rPr>
      </w:pPr>
      <w:r>
        <w:rPr>
          <w:rFonts w:cs="Arial"/>
        </w:rPr>
        <w:t xml:space="preserve">The </w:t>
      </w:r>
      <w:proofErr w:type="spellStart"/>
      <w:r>
        <w:rPr>
          <w:rFonts w:cs="Arial"/>
        </w:rPr>
        <w:t>BuyInConfirmation</w:t>
      </w:r>
      <w:proofErr w:type="spellEnd"/>
      <w:r>
        <w:rPr>
          <w:rFonts w:cs="Arial"/>
        </w:rPr>
        <w:t xml:space="preserve"> message is sent by the</w:t>
      </w:r>
      <w:r w:rsidR="00487FEC">
        <w:rPr>
          <w:rFonts w:cs="Arial"/>
        </w:rPr>
        <w:t xml:space="preserve"> </w:t>
      </w:r>
      <w:r w:rsidR="004E6654">
        <w:rPr>
          <w:rFonts w:cs="Arial"/>
        </w:rPr>
        <w:t xml:space="preserve">CCP </w:t>
      </w:r>
      <w:r w:rsidR="00487FEC">
        <w:rPr>
          <w:rFonts w:cs="Arial"/>
        </w:rPr>
        <w:t>to the</w:t>
      </w:r>
      <w:r>
        <w:rPr>
          <w:rFonts w:cs="Arial"/>
        </w:rPr>
        <w:t xml:space="preserve"> clearing member to confirm the details of the transaction resulting from the </w:t>
      </w:r>
      <w:r w:rsidR="00F45DF1">
        <w:rPr>
          <w:rFonts w:cs="Arial"/>
        </w:rPr>
        <w:t>buy-in</w:t>
      </w:r>
      <w:r>
        <w:rPr>
          <w:rFonts w:cs="Arial"/>
        </w:rPr>
        <w:t xml:space="preserve"> process.</w:t>
      </w:r>
    </w:p>
    <w:p w14:paraId="3A9F33F1" w14:textId="475F6611" w:rsidR="001F5ADE" w:rsidRPr="001F5ADE" w:rsidRDefault="001F5ADE" w:rsidP="001F5ADE">
      <w:pPr>
        <w:jc w:val="center"/>
      </w:pPr>
      <w:r>
        <w:rPr>
          <w:noProof/>
          <w:lang w:eastAsia="en-GB"/>
        </w:rPr>
        <w:drawing>
          <wp:inline distT="0" distB="0" distL="0" distR="0" wp14:anchorId="02A64ECC" wp14:editId="7A090706">
            <wp:extent cx="4095115" cy="2759075"/>
            <wp:effectExtent l="0" t="0" r="63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95115" cy="2759075"/>
                    </a:xfrm>
                    <a:prstGeom prst="rect">
                      <a:avLst/>
                    </a:prstGeom>
                    <a:noFill/>
                    <a:ln>
                      <a:noFill/>
                    </a:ln>
                  </pic:spPr>
                </pic:pic>
              </a:graphicData>
            </a:graphic>
          </wp:inline>
        </w:drawing>
      </w:r>
    </w:p>
    <w:p w14:paraId="2A289106" w14:textId="77777777" w:rsidR="002B7181" w:rsidRDefault="002B7181" w:rsidP="001F5ADE">
      <w:pPr>
        <w:jc w:val="center"/>
        <w:rPr>
          <w:lang w:val="en-US"/>
        </w:rPr>
      </w:pPr>
    </w:p>
    <w:p w14:paraId="7150685F" w14:textId="77777777" w:rsidR="002B7181" w:rsidRDefault="002B7181" w:rsidP="001F5ADE">
      <w:pPr>
        <w:jc w:val="center"/>
        <w:rPr>
          <w:lang w:val="en-US"/>
        </w:rPr>
      </w:pPr>
    </w:p>
    <w:p w14:paraId="34C0F282" w14:textId="77777777" w:rsidR="002B7181" w:rsidRDefault="002B7181" w:rsidP="001F5ADE">
      <w:pPr>
        <w:jc w:val="center"/>
        <w:rPr>
          <w:lang w:val="en-US"/>
        </w:rPr>
      </w:pPr>
    </w:p>
    <w:p w14:paraId="69243194" w14:textId="77777777" w:rsidR="002B7181" w:rsidRPr="001F5ADE" w:rsidRDefault="002B7181" w:rsidP="001F5ADE">
      <w:pPr>
        <w:jc w:val="center"/>
        <w:rPr>
          <w:lang w:val="en-US"/>
        </w:rPr>
      </w:pPr>
    </w:p>
    <w:p w14:paraId="58280C5D" w14:textId="30E2B374" w:rsidR="00E53B42" w:rsidRDefault="00E53B42" w:rsidP="00E53B42">
      <w:pPr>
        <w:jc w:val="center"/>
        <w:rPr>
          <w:lang w:val="en-US"/>
        </w:rPr>
      </w:pPr>
    </w:p>
    <w:bookmarkEnd w:id="54"/>
    <w:p w14:paraId="01FB5ADA" w14:textId="74E69F32" w:rsidR="00810D00" w:rsidRPr="00631CFA" w:rsidRDefault="00810D00" w:rsidP="00BB4B4A">
      <w:pPr>
        <w:spacing w:before="60" w:after="60"/>
        <w:rPr>
          <w:rFonts w:eastAsia="Times New Roman"/>
        </w:rPr>
      </w:pPr>
    </w:p>
    <w:p w14:paraId="58721B66" w14:textId="77777777" w:rsidR="00003BE2" w:rsidRPr="00631CFA" w:rsidRDefault="00003BE2" w:rsidP="00157CE3">
      <w:pPr>
        <w:spacing w:before="20" w:after="20"/>
        <w:rPr>
          <w:rFonts w:eastAsia="Times New Roman"/>
        </w:rPr>
      </w:pPr>
    </w:p>
    <w:p w14:paraId="083E4813" w14:textId="77777777" w:rsidR="00CC6011" w:rsidRPr="00631CFA" w:rsidRDefault="00CC6011" w:rsidP="00157CE3">
      <w:pPr>
        <w:spacing w:before="20" w:after="20"/>
        <w:rPr>
          <w:rFonts w:eastAsia="Times New Roman"/>
        </w:rPr>
      </w:pPr>
    </w:p>
    <w:p w14:paraId="36B9F256" w14:textId="77777777" w:rsidR="009C7FA6" w:rsidRPr="00631CFA" w:rsidRDefault="009C7FA6">
      <w:pPr>
        <w:spacing w:before="0"/>
        <w:rPr>
          <w:b/>
          <w:sz w:val="40"/>
        </w:rPr>
      </w:pPr>
      <w:r w:rsidRPr="00631CFA">
        <w:br w:type="page"/>
      </w:r>
    </w:p>
    <w:p w14:paraId="41C43ED8" w14:textId="77777777" w:rsidR="00BE752E" w:rsidRDefault="00BE752E" w:rsidP="00BE752E">
      <w:pPr>
        <w:pStyle w:val="Heading1"/>
      </w:pPr>
      <w:bookmarkStart w:id="76" w:name="_Toc348941504"/>
      <w:bookmarkStart w:id="77" w:name="_Toc356540994"/>
      <w:bookmarkStart w:id="78" w:name="_Toc404776238"/>
      <w:bookmarkStart w:id="79" w:name="_Toc412636885"/>
      <w:r w:rsidRPr="00AB186C">
        <w:t>Revision Record</w:t>
      </w:r>
      <w:bookmarkEnd w:id="76"/>
      <w:bookmarkEnd w:id="77"/>
      <w:bookmarkEnd w:id="78"/>
      <w:bookmarkEnd w:id="79"/>
    </w:p>
    <w:p w14:paraId="20ABC5BA" w14:textId="77777777" w:rsidR="00BE752E" w:rsidRPr="00AB186C" w:rsidRDefault="00BE752E" w:rsidP="00BE752E">
      <w:pPr>
        <w:rPr>
          <w:b/>
          <w:sz w:val="32"/>
        </w:rPr>
      </w:pPr>
    </w:p>
    <w:tbl>
      <w:tblPr>
        <w:tblStyle w:val="TableGrid"/>
        <w:tblW w:w="0" w:type="auto"/>
        <w:tblLook w:val="04A0" w:firstRow="1" w:lastRow="0" w:firstColumn="1" w:lastColumn="0" w:noHBand="0" w:noVBand="1"/>
      </w:tblPr>
      <w:tblGrid>
        <w:gridCol w:w="1980"/>
        <w:gridCol w:w="1826"/>
        <w:gridCol w:w="1903"/>
        <w:gridCol w:w="1903"/>
        <w:gridCol w:w="1903"/>
      </w:tblGrid>
      <w:tr w:rsidR="00BE752E" w:rsidRPr="000A3BA9" w14:paraId="41936703" w14:textId="77777777" w:rsidTr="00B36B2E">
        <w:tc>
          <w:tcPr>
            <w:tcW w:w="1980" w:type="dxa"/>
          </w:tcPr>
          <w:p w14:paraId="78CD4191" w14:textId="77777777" w:rsidR="00BE752E" w:rsidRPr="000A3BA9" w:rsidRDefault="00BE752E" w:rsidP="00B36B2E">
            <w:pPr>
              <w:rPr>
                <w:rFonts w:cs="Arial"/>
                <w:b/>
              </w:rPr>
            </w:pPr>
            <w:r w:rsidRPr="000A3BA9">
              <w:rPr>
                <w:rFonts w:cs="Arial"/>
                <w:b/>
              </w:rPr>
              <w:t>Revision</w:t>
            </w:r>
          </w:p>
        </w:tc>
        <w:tc>
          <w:tcPr>
            <w:tcW w:w="1826" w:type="dxa"/>
          </w:tcPr>
          <w:p w14:paraId="75593F13" w14:textId="77777777" w:rsidR="00BE752E" w:rsidRPr="000A3BA9" w:rsidRDefault="00BE752E" w:rsidP="00B36B2E">
            <w:pPr>
              <w:rPr>
                <w:rFonts w:cs="Arial"/>
                <w:b/>
              </w:rPr>
            </w:pPr>
            <w:r w:rsidRPr="000A3BA9">
              <w:rPr>
                <w:rFonts w:cs="Arial"/>
                <w:b/>
              </w:rPr>
              <w:t>Date</w:t>
            </w:r>
          </w:p>
        </w:tc>
        <w:tc>
          <w:tcPr>
            <w:tcW w:w="1903" w:type="dxa"/>
          </w:tcPr>
          <w:p w14:paraId="7BD5AF37" w14:textId="77777777" w:rsidR="00BE752E" w:rsidRPr="000A3BA9" w:rsidRDefault="00BE752E" w:rsidP="00B36B2E">
            <w:pPr>
              <w:rPr>
                <w:rFonts w:cs="Arial"/>
                <w:b/>
              </w:rPr>
            </w:pPr>
            <w:r w:rsidRPr="000A3BA9">
              <w:rPr>
                <w:rFonts w:cs="Arial"/>
                <w:b/>
              </w:rPr>
              <w:t>Author</w:t>
            </w:r>
          </w:p>
        </w:tc>
        <w:tc>
          <w:tcPr>
            <w:tcW w:w="1903" w:type="dxa"/>
          </w:tcPr>
          <w:p w14:paraId="4FAFBFCC" w14:textId="77777777" w:rsidR="00BE752E" w:rsidRPr="000A3BA9" w:rsidRDefault="00BE752E" w:rsidP="00B36B2E">
            <w:pPr>
              <w:rPr>
                <w:rFonts w:cs="Arial"/>
                <w:b/>
              </w:rPr>
            </w:pPr>
            <w:r w:rsidRPr="000A3BA9">
              <w:rPr>
                <w:rFonts w:cs="Arial"/>
                <w:b/>
              </w:rPr>
              <w:t>Description</w:t>
            </w:r>
          </w:p>
        </w:tc>
        <w:tc>
          <w:tcPr>
            <w:tcW w:w="1903" w:type="dxa"/>
          </w:tcPr>
          <w:p w14:paraId="245DE7D4" w14:textId="77777777" w:rsidR="00BE752E" w:rsidRPr="000A3BA9" w:rsidRDefault="00BE752E" w:rsidP="00B36B2E">
            <w:pPr>
              <w:rPr>
                <w:rFonts w:cs="Arial"/>
                <w:b/>
              </w:rPr>
            </w:pPr>
            <w:r w:rsidRPr="000A3BA9">
              <w:rPr>
                <w:rFonts w:cs="Arial"/>
                <w:b/>
              </w:rPr>
              <w:t>Sections affected</w:t>
            </w:r>
          </w:p>
        </w:tc>
      </w:tr>
      <w:tr w:rsidR="00BE752E" w:rsidRPr="000A3BA9" w14:paraId="055366D0" w14:textId="77777777" w:rsidTr="00B36B2E">
        <w:tc>
          <w:tcPr>
            <w:tcW w:w="1980" w:type="dxa"/>
          </w:tcPr>
          <w:p w14:paraId="4EE3C45E" w14:textId="77777777" w:rsidR="00BE752E" w:rsidRPr="000A3BA9" w:rsidRDefault="00BE752E" w:rsidP="00B36B2E">
            <w:pPr>
              <w:rPr>
                <w:rFonts w:cs="Arial"/>
                <w:sz w:val="18"/>
              </w:rPr>
            </w:pPr>
            <w:r>
              <w:rPr>
                <w:rFonts w:cs="Arial"/>
                <w:sz w:val="18"/>
              </w:rPr>
              <w:t>0.1</w:t>
            </w:r>
          </w:p>
        </w:tc>
        <w:tc>
          <w:tcPr>
            <w:tcW w:w="1826" w:type="dxa"/>
          </w:tcPr>
          <w:p w14:paraId="12F121AB" w14:textId="77777777" w:rsidR="00BE752E" w:rsidRPr="00715B3E" w:rsidRDefault="00BE752E" w:rsidP="00B36B2E">
            <w:pPr>
              <w:rPr>
                <w:rFonts w:cs="Arial"/>
                <w:sz w:val="18"/>
              </w:rPr>
            </w:pPr>
            <w:r w:rsidRPr="00715B3E">
              <w:rPr>
                <w:rFonts w:cs="Arial"/>
                <w:sz w:val="18"/>
              </w:rPr>
              <w:t>2</w:t>
            </w:r>
            <w:r>
              <w:rPr>
                <w:rFonts w:cs="Arial"/>
                <w:sz w:val="18"/>
              </w:rPr>
              <w:t>8</w:t>
            </w:r>
            <w:r w:rsidRPr="00715B3E">
              <w:rPr>
                <w:rFonts w:cs="Arial"/>
                <w:sz w:val="18"/>
              </w:rPr>
              <w:t>/11/201</w:t>
            </w:r>
            <w:r>
              <w:rPr>
                <w:rFonts w:cs="Arial"/>
                <w:sz w:val="18"/>
              </w:rPr>
              <w:t>4</w:t>
            </w:r>
          </w:p>
        </w:tc>
        <w:tc>
          <w:tcPr>
            <w:tcW w:w="1903" w:type="dxa"/>
          </w:tcPr>
          <w:p w14:paraId="47A55697" w14:textId="77777777" w:rsidR="00BE752E" w:rsidRPr="000A3BA9" w:rsidRDefault="00BE752E" w:rsidP="00B36B2E">
            <w:pPr>
              <w:rPr>
                <w:rFonts w:cs="Arial"/>
                <w:sz w:val="18"/>
              </w:rPr>
            </w:pPr>
            <w:r>
              <w:rPr>
                <w:rFonts w:cs="Arial"/>
                <w:sz w:val="18"/>
              </w:rPr>
              <w:t xml:space="preserve">Evelyne </w:t>
            </w:r>
            <w:proofErr w:type="spellStart"/>
            <w:r>
              <w:rPr>
                <w:rFonts w:cs="Arial"/>
                <w:sz w:val="18"/>
              </w:rPr>
              <w:t>Piron</w:t>
            </w:r>
            <w:proofErr w:type="spellEnd"/>
          </w:p>
        </w:tc>
        <w:tc>
          <w:tcPr>
            <w:tcW w:w="1903" w:type="dxa"/>
          </w:tcPr>
          <w:p w14:paraId="2CF7C4E9" w14:textId="77777777" w:rsidR="00BE752E" w:rsidRPr="000A3BA9" w:rsidRDefault="00BE752E" w:rsidP="00B36B2E">
            <w:pPr>
              <w:rPr>
                <w:rFonts w:cs="Arial"/>
                <w:sz w:val="18"/>
              </w:rPr>
            </w:pPr>
            <w:r w:rsidRPr="00715B3E">
              <w:rPr>
                <w:rFonts w:cs="Arial"/>
                <w:sz w:val="18"/>
              </w:rPr>
              <w:t xml:space="preserve">First draft version for review </w:t>
            </w:r>
          </w:p>
        </w:tc>
        <w:tc>
          <w:tcPr>
            <w:tcW w:w="1903" w:type="dxa"/>
          </w:tcPr>
          <w:p w14:paraId="3849E142" w14:textId="77777777" w:rsidR="00BE752E" w:rsidRPr="000A3BA9" w:rsidRDefault="00BE752E" w:rsidP="00B36B2E">
            <w:pPr>
              <w:rPr>
                <w:rFonts w:cs="Arial"/>
                <w:sz w:val="18"/>
              </w:rPr>
            </w:pPr>
            <w:r>
              <w:rPr>
                <w:rFonts w:cs="Arial"/>
                <w:sz w:val="18"/>
              </w:rPr>
              <w:t>All</w:t>
            </w:r>
          </w:p>
        </w:tc>
      </w:tr>
      <w:tr w:rsidR="00BE752E" w:rsidRPr="000A3BA9" w14:paraId="00B46D6C" w14:textId="77777777" w:rsidTr="00B36B2E">
        <w:tc>
          <w:tcPr>
            <w:tcW w:w="1980" w:type="dxa"/>
          </w:tcPr>
          <w:p w14:paraId="6B9BF820" w14:textId="52913FA7" w:rsidR="00BE752E" w:rsidRPr="000A3BA9" w:rsidRDefault="00BE752E" w:rsidP="00B36B2E">
            <w:pPr>
              <w:rPr>
                <w:rFonts w:cs="Arial"/>
                <w:sz w:val="18"/>
              </w:rPr>
            </w:pPr>
            <w:r>
              <w:rPr>
                <w:rFonts w:cs="Arial"/>
                <w:sz w:val="18"/>
              </w:rPr>
              <w:t>1.0</w:t>
            </w:r>
          </w:p>
        </w:tc>
        <w:tc>
          <w:tcPr>
            <w:tcW w:w="1826" w:type="dxa"/>
          </w:tcPr>
          <w:p w14:paraId="598AD72A" w14:textId="2943C622" w:rsidR="00BE752E" w:rsidRPr="000A3BA9" w:rsidRDefault="00BE752E" w:rsidP="00B36B2E">
            <w:pPr>
              <w:rPr>
                <w:rFonts w:cs="Arial"/>
                <w:sz w:val="18"/>
              </w:rPr>
            </w:pPr>
            <w:r>
              <w:rPr>
                <w:rFonts w:cs="Arial"/>
                <w:sz w:val="18"/>
              </w:rPr>
              <w:t>26/02/2015</w:t>
            </w:r>
          </w:p>
        </w:tc>
        <w:tc>
          <w:tcPr>
            <w:tcW w:w="1903" w:type="dxa"/>
          </w:tcPr>
          <w:p w14:paraId="3E6D438B" w14:textId="3EFE821E" w:rsidR="00BE752E" w:rsidRPr="000A3BA9" w:rsidRDefault="00BE752E" w:rsidP="00B36B2E">
            <w:pPr>
              <w:rPr>
                <w:rFonts w:cs="Arial"/>
                <w:sz w:val="18"/>
              </w:rPr>
            </w:pPr>
            <w:r>
              <w:rPr>
                <w:rFonts w:cs="Arial"/>
                <w:sz w:val="18"/>
              </w:rPr>
              <w:t xml:space="preserve">Evelyne </w:t>
            </w:r>
            <w:proofErr w:type="spellStart"/>
            <w:r>
              <w:rPr>
                <w:rFonts w:cs="Arial"/>
                <w:sz w:val="18"/>
              </w:rPr>
              <w:t>Piron</w:t>
            </w:r>
            <w:proofErr w:type="spellEnd"/>
          </w:p>
        </w:tc>
        <w:tc>
          <w:tcPr>
            <w:tcW w:w="1903" w:type="dxa"/>
          </w:tcPr>
          <w:p w14:paraId="00C50ACF" w14:textId="44D2943C" w:rsidR="00BE752E" w:rsidRPr="000A3BA9" w:rsidRDefault="00BE752E" w:rsidP="00B36B2E">
            <w:pPr>
              <w:rPr>
                <w:rFonts w:cs="Arial"/>
                <w:sz w:val="18"/>
              </w:rPr>
            </w:pPr>
            <w:r>
              <w:rPr>
                <w:rFonts w:cs="Arial"/>
                <w:sz w:val="18"/>
              </w:rPr>
              <w:t>Final</w:t>
            </w:r>
          </w:p>
        </w:tc>
        <w:tc>
          <w:tcPr>
            <w:tcW w:w="1903" w:type="dxa"/>
          </w:tcPr>
          <w:p w14:paraId="223C5C7A" w14:textId="77777777" w:rsidR="00BE752E" w:rsidRPr="000A3BA9" w:rsidRDefault="00BE752E" w:rsidP="00B36B2E">
            <w:pPr>
              <w:rPr>
                <w:rFonts w:cs="Arial"/>
                <w:sz w:val="18"/>
              </w:rPr>
            </w:pPr>
          </w:p>
        </w:tc>
      </w:tr>
    </w:tbl>
    <w:p w14:paraId="24D67096" w14:textId="77777777" w:rsidR="00BE752E" w:rsidRPr="000A3BA9" w:rsidRDefault="00BE752E" w:rsidP="00BE752E">
      <w:pPr>
        <w:rPr>
          <w:rFonts w:cs="Arial"/>
          <w:sz w:val="22"/>
        </w:rPr>
      </w:pPr>
    </w:p>
    <w:p w14:paraId="51A9E9FF" w14:textId="77777777" w:rsidR="00BE752E" w:rsidRPr="000A3BA9" w:rsidRDefault="00BE752E" w:rsidP="00BE752E">
      <w:pPr>
        <w:autoSpaceDE w:val="0"/>
        <w:autoSpaceDN w:val="0"/>
        <w:adjustRightInd w:val="0"/>
        <w:spacing w:before="0"/>
        <w:rPr>
          <w:rFonts w:cs="Arial"/>
          <w:sz w:val="18"/>
          <w:lang w:eastAsia="en-GB"/>
        </w:rPr>
      </w:pPr>
      <w:r w:rsidRPr="000A3BA9">
        <w:rPr>
          <w:rFonts w:cs="Arial"/>
          <w:b/>
          <w:bCs/>
          <w:sz w:val="18"/>
          <w:lang w:eastAsia="en-GB"/>
        </w:rPr>
        <w:t>Disclaimer</w:t>
      </w:r>
      <w:r w:rsidRPr="000A3BA9">
        <w:rPr>
          <w:rFonts w:cs="Arial"/>
          <w:sz w:val="18"/>
          <w:lang w:eastAsia="en-GB"/>
        </w:rPr>
        <w:t>:</w:t>
      </w:r>
    </w:p>
    <w:p w14:paraId="7E82AB82" w14:textId="77777777" w:rsidR="00BE752E" w:rsidRPr="000A3BA9" w:rsidRDefault="00BE752E" w:rsidP="00BE752E">
      <w:pPr>
        <w:autoSpaceDE w:val="0"/>
        <w:autoSpaceDN w:val="0"/>
        <w:adjustRightInd w:val="0"/>
        <w:spacing w:before="0"/>
        <w:rPr>
          <w:rFonts w:cs="Arial"/>
          <w:sz w:val="18"/>
          <w:lang w:eastAsia="en-GB"/>
        </w:rPr>
      </w:pPr>
      <w:r w:rsidRPr="000A3BA9">
        <w:rPr>
          <w:rFonts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5FA8C31" w14:textId="77777777" w:rsidR="00BE752E" w:rsidRPr="000A3BA9" w:rsidRDefault="00BE752E" w:rsidP="00BE752E">
      <w:pPr>
        <w:autoSpaceDE w:val="0"/>
        <w:autoSpaceDN w:val="0"/>
        <w:adjustRightInd w:val="0"/>
        <w:spacing w:before="0"/>
        <w:rPr>
          <w:rFonts w:cs="Arial"/>
          <w:sz w:val="18"/>
          <w:lang w:eastAsia="en-GB"/>
        </w:rPr>
      </w:pPr>
      <w:r w:rsidRPr="000A3BA9">
        <w:rPr>
          <w:rFonts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7E11848" w14:textId="77777777" w:rsidR="00BE752E" w:rsidRPr="000A3BA9" w:rsidRDefault="00BE752E" w:rsidP="00BE752E">
      <w:pPr>
        <w:autoSpaceDE w:val="0"/>
        <w:autoSpaceDN w:val="0"/>
        <w:adjustRightInd w:val="0"/>
        <w:spacing w:before="0"/>
        <w:rPr>
          <w:rFonts w:cs="Arial"/>
          <w:sz w:val="18"/>
          <w:lang w:eastAsia="en-GB"/>
        </w:rPr>
      </w:pPr>
    </w:p>
    <w:p w14:paraId="016D4BF7" w14:textId="77777777" w:rsidR="00BE752E" w:rsidRPr="000A3BA9" w:rsidRDefault="00BE752E" w:rsidP="00BE752E">
      <w:pPr>
        <w:autoSpaceDE w:val="0"/>
        <w:autoSpaceDN w:val="0"/>
        <w:adjustRightInd w:val="0"/>
        <w:spacing w:before="0"/>
        <w:rPr>
          <w:rFonts w:cs="Arial"/>
          <w:sz w:val="18"/>
          <w:lang w:eastAsia="en-GB"/>
        </w:rPr>
      </w:pPr>
      <w:r w:rsidRPr="000A3BA9">
        <w:rPr>
          <w:rFonts w:cs="Arial"/>
          <w:b/>
          <w:bCs/>
          <w:sz w:val="18"/>
          <w:lang w:eastAsia="en-GB"/>
        </w:rPr>
        <w:t>Intellectual Property Rights</w:t>
      </w:r>
      <w:r w:rsidRPr="000A3BA9">
        <w:rPr>
          <w:rFonts w:cs="Arial"/>
          <w:sz w:val="18"/>
          <w:lang w:eastAsia="en-GB"/>
        </w:rPr>
        <w:t>:</w:t>
      </w:r>
    </w:p>
    <w:p w14:paraId="5907F2FC" w14:textId="7E9A0996" w:rsidR="00BE752E" w:rsidRPr="000A3BA9" w:rsidRDefault="00BE752E" w:rsidP="00BE752E">
      <w:pPr>
        <w:autoSpaceDE w:val="0"/>
        <w:autoSpaceDN w:val="0"/>
        <w:adjustRightInd w:val="0"/>
        <w:spacing w:before="0"/>
        <w:rPr>
          <w:rFonts w:cs="Arial"/>
          <w:sz w:val="18"/>
          <w:lang w:eastAsia="en-GB"/>
        </w:rPr>
      </w:pPr>
      <w:r>
        <w:rPr>
          <w:rFonts w:cs="Arial"/>
          <w:sz w:val="18"/>
          <w:lang w:eastAsia="en-GB"/>
        </w:rPr>
        <w:t xml:space="preserve">The </w:t>
      </w:r>
      <w:bookmarkStart w:id="80" w:name="_GoBack"/>
      <w:bookmarkEnd w:id="80"/>
      <w:r>
        <w:rPr>
          <w:rFonts w:cs="Arial"/>
          <w:sz w:val="18"/>
          <w:lang w:eastAsia="en-GB"/>
        </w:rPr>
        <w:t xml:space="preserve">ISO 20022 </w:t>
      </w:r>
      <w:proofErr w:type="spellStart"/>
      <w:r w:rsidRPr="004E2F1E">
        <w:rPr>
          <w:rFonts w:cs="Arial"/>
          <w:i/>
          <w:sz w:val="18"/>
          <w:lang w:eastAsia="en-GB"/>
        </w:rPr>
        <w:t>MessageDefinitions</w:t>
      </w:r>
      <w:proofErr w:type="spellEnd"/>
      <w:r w:rsidRPr="000A3BA9">
        <w:rPr>
          <w:rFonts w:cs="Arial"/>
          <w:sz w:val="18"/>
          <w:lang w:eastAsia="en-GB"/>
        </w:rPr>
        <w:t xml:space="preserve"> described in this document were contributed by </w:t>
      </w:r>
      <w:r w:rsidRPr="00956521">
        <w:rPr>
          <w:rFonts w:cs="Arial"/>
          <w:sz w:val="18"/>
          <w:lang w:eastAsia="en-GB"/>
        </w:rPr>
        <w:t>SWIFT</w:t>
      </w:r>
      <w:r w:rsidRPr="000A3BA9">
        <w:rPr>
          <w:rFonts w:cs="Arial"/>
          <w:sz w:val="18"/>
          <w:lang w:eastAsia="en-GB"/>
        </w:rPr>
        <w:t>. The ISO 20022 IPR policy is available at www.ISO20022.org &gt; About ISO 20022 &gt; Intellectual Property Rights.</w:t>
      </w:r>
    </w:p>
    <w:p w14:paraId="2101867D" w14:textId="77777777" w:rsidR="00BE752E" w:rsidRDefault="00BE752E" w:rsidP="00BE752E"/>
    <w:p w14:paraId="3FD38037" w14:textId="77777777" w:rsidR="00AA1A6D" w:rsidRPr="00631CFA" w:rsidRDefault="00AA1A6D" w:rsidP="00157CE3">
      <w:pPr>
        <w:spacing w:before="20" w:after="20"/>
        <w:rPr>
          <w:rFonts w:eastAsia="Times New Roman"/>
        </w:rPr>
      </w:pPr>
    </w:p>
    <w:sectPr w:rsidR="00AA1A6D" w:rsidRPr="00631CFA" w:rsidSect="007A40BB">
      <w:headerReference w:type="default" r:id="rId50"/>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FB5C5E" w14:textId="77777777" w:rsidR="00DC7124" w:rsidRDefault="00DC7124">
      <w:r>
        <w:separator/>
      </w:r>
    </w:p>
  </w:endnote>
  <w:endnote w:type="continuationSeparator" w:id="0">
    <w:p w14:paraId="01FB5C5F" w14:textId="77777777" w:rsidR="00DC7124" w:rsidRDefault="00DC71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Geneva">
    <w:charset w:val="00"/>
    <w:family w:val="auto"/>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67" w14:textId="77777777" w:rsidR="00DC7124" w:rsidRDefault="00DC7124" w:rsidP="00D93F65">
    <w:pPr>
      <w:pStyle w:val="Footereven"/>
    </w:pPr>
  </w:p>
  <w:tbl>
    <w:tblPr>
      <w:tblW w:w="0" w:type="auto"/>
      <w:tblInd w:w="107"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69" w14:textId="77777777" w:rsidTr="00DA15C0">
      <w:trPr>
        <w:cantSplit/>
        <w:trHeight w:hRule="exact" w:val="50"/>
      </w:trPr>
      <w:tc>
        <w:tcPr>
          <w:tcW w:w="9242" w:type="dxa"/>
        </w:tcPr>
        <w:p w14:paraId="01FB5C68" w14:textId="77777777" w:rsidR="00DC7124" w:rsidRDefault="00DC7124" w:rsidP="00D93F65"/>
      </w:tc>
    </w:tr>
  </w:tbl>
  <w:p w14:paraId="01FB5C6A" w14:textId="75A29C00" w:rsidR="00DC7124" w:rsidRPr="00FA332B" w:rsidRDefault="00DC7124" w:rsidP="00FA332B">
    <w:pPr>
      <w:pStyle w:val="Footereven"/>
      <w:rPr>
        <w:lang w:val="fr-BE"/>
      </w:rPr>
    </w:pPr>
    <w:r>
      <w:rPr>
        <w:rFonts w:eastAsia="Times"/>
        <w:lang w:val="fr-BE"/>
      </w:rPr>
      <w:t>P</w:t>
    </w:r>
    <w:r w:rsidRPr="00FA332B">
      <w:rPr>
        <w:rFonts w:eastAsia="Times"/>
        <w:lang w:val="fr-BE"/>
      </w:rPr>
      <w:t xml:space="preserve">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5C014C">
      <w:rPr>
        <w:rFonts w:eastAsia="Times"/>
        <w:noProof/>
        <w:lang w:val="fr-BE"/>
      </w:rPr>
      <w:t>26</w:t>
    </w:r>
    <w:r w:rsidRPr="000742E6">
      <w:rPr>
        <w:rFonts w:eastAsia="Times"/>
        <w:noProof/>
      </w:rPr>
      <w:fldChar w:fldCharType="end"/>
    </w:r>
    <w:r>
      <w:rPr>
        <w:rFonts w:eastAsia="Times"/>
        <w:noProof/>
      </w:rPr>
      <w:tab/>
    </w: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w:t>
    </w:r>
    <w:r w:rsidRPr="00FA332B">
      <w:rPr>
        <w:rFonts w:eastAsia="Times"/>
        <w:lang w:val="fr-BE"/>
      </w:rPr>
      <w:t>Part 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11CC6E" w14:textId="77777777" w:rsidR="00DC7124" w:rsidRDefault="00DC712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70" w14:textId="77777777" w:rsidR="00DC7124" w:rsidRDefault="00DC7124"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72" w14:textId="77777777" w:rsidTr="00D93F65">
      <w:trPr>
        <w:cantSplit/>
        <w:trHeight w:hRule="exact" w:val="50"/>
      </w:trPr>
      <w:tc>
        <w:tcPr>
          <w:tcW w:w="9242" w:type="dxa"/>
        </w:tcPr>
        <w:p w14:paraId="01FB5C71" w14:textId="77777777" w:rsidR="00DC7124" w:rsidRDefault="00DC7124" w:rsidP="00D93F65"/>
      </w:tc>
    </w:tr>
  </w:tbl>
  <w:p w14:paraId="01FB5C73" w14:textId="77777777" w:rsidR="00DC7124" w:rsidRPr="00BB3079" w:rsidRDefault="00DC7124"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14:paraId="01FB5C74" w14:textId="77777777" w:rsidR="00DC7124" w:rsidRDefault="00DC7124" w:rsidP="00740687">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7D" w14:textId="77777777" w:rsidR="00DC7124" w:rsidRDefault="00DC7124" w:rsidP="009C7F8A">
    <w:pPr>
      <w:pStyle w:val="Footereven"/>
      <w:ind w:right="360"/>
    </w:pPr>
  </w:p>
  <w:tbl>
    <w:tblPr>
      <w:tblW w:w="0" w:type="auto"/>
      <w:tblInd w:w="107"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7F" w14:textId="77777777" w:rsidTr="00DA15C0">
      <w:trPr>
        <w:cantSplit/>
        <w:trHeight w:hRule="exact" w:val="50"/>
      </w:trPr>
      <w:tc>
        <w:tcPr>
          <w:tcW w:w="9242" w:type="dxa"/>
        </w:tcPr>
        <w:p w14:paraId="01FB5C7E" w14:textId="77777777" w:rsidR="00DC7124" w:rsidRPr="0082064C" w:rsidRDefault="00DC7124" w:rsidP="009C7F8A">
          <w:pPr>
            <w:pStyle w:val="Footerodd"/>
          </w:pPr>
        </w:p>
      </w:tc>
    </w:tr>
  </w:tbl>
  <w:p w14:paraId="01FB5C80" w14:textId="333A0DC9" w:rsidR="00DC7124" w:rsidRPr="00FA332B" w:rsidRDefault="00DC7124" w:rsidP="00FA332B">
    <w:pPr>
      <w:pStyle w:val="Footereven"/>
      <w:rPr>
        <w:lang w:val="fr-BE"/>
      </w:rPr>
    </w:pPr>
    <w:r>
      <w:rPr>
        <w:rFonts w:eastAsia="Times"/>
        <w:lang w:val="fr-BE"/>
      </w:rPr>
      <w:t xml:space="preserve">28 </w:t>
    </w:r>
    <w:proofErr w:type="spellStart"/>
    <w:r>
      <w:rPr>
        <w:rFonts w:eastAsia="Times"/>
        <w:lang w:val="fr-BE"/>
      </w:rPr>
      <w:t>February</w:t>
    </w:r>
    <w:proofErr w:type="spellEnd"/>
    <w:r>
      <w:rPr>
        <w:rFonts w:eastAsia="Times"/>
        <w:lang w:val="fr-BE"/>
      </w:rPr>
      <w:t xml:space="preserve"> 2015</w:t>
    </w:r>
    <w:r>
      <w:rPr>
        <w:rFonts w:eastAsia="Times"/>
        <w:lang w:val="fr-BE"/>
      </w:rPr>
      <w:tab/>
    </w:r>
    <w:r w:rsidRPr="00FA332B">
      <w:rPr>
        <w:rFonts w:eastAsia="Times"/>
        <w:lang w:val="fr-BE"/>
      </w:rPr>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5C014C">
      <w:rPr>
        <w:rFonts w:eastAsia="Times"/>
        <w:noProof/>
        <w:lang w:val="fr-BE"/>
      </w:rPr>
      <w:t>25</w:t>
    </w:r>
    <w:r w:rsidRPr="000742E6">
      <w:rPr>
        <w:rFonts w:eastAsia="Times"/>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81" w14:textId="77777777" w:rsidR="00DC7124" w:rsidRDefault="00DC7124"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83" w14:textId="77777777" w:rsidTr="00D93F65">
      <w:trPr>
        <w:cantSplit/>
        <w:trHeight w:hRule="exact" w:val="50"/>
      </w:trPr>
      <w:tc>
        <w:tcPr>
          <w:tcW w:w="9242" w:type="dxa"/>
        </w:tcPr>
        <w:p w14:paraId="01FB5C82" w14:textId="77777777" w:rsidR="00DC7124" w:rsidRDefault="00DC7124" w:rsidP="00D93F65"/>
      </w:tc>
    </w:tr>
  </w:tbl>
  <w:p w14:paraId="01FB5C84" w14:textId="2BACE0F2" w:rsidR="00DC7124" w:rsidRPr="00BB3079" w:rsidRDefault="00DC7124" w:rsidP="00A042A2">
    <w:pPr>
      <w:pStyle w:val="Footereven"/>
    </w:pPr>
    <w:r>
      <w:rPr>
        <w:rFonts w:eastAsia="Times"/>
      </w:rPr>
      <w:t>Message Definition Report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Pr>
        <w:rFonts w:eastAsia="Times"/>
        <w:noProof/>
      </w:rPr>
      <w:t>6</w:t>
    </w:r>
    <w:r w:rsidRPr="000742E6">
      <w:rPr>
        <w:rFonts w:eastAsia="Time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FB5C5C" w14:textId="77777777" w:rsidR="00DC7124" w:rsidRDefault="00DC7124">
      <w:r>
        <w:separator/>
      </w:r>
    </w:p>
  </w:footnote>
  <w:footnote w:type="continuationSeparator" w:id="0">
    <w:p w14:paraId="01FB5C5D" w14:textId="77777777" w:rsidR="00DC7124" w:rsidRDefault="00DC7124">
      <w:r>
        <w:continuationSeparator/>
      </w:r>
    </w:p>
  </w:footnote>
  <w:footnote w:id="1">
    <w:p w14:paraId="2F8C9DA0" w14:textId="77777777" w:rsidR="00DC7124" w:rsidRDefault="00DC7124" w:rsidP="00FC0BEB">
      <w:pPr>
        <w:pStyle w:val="FootnoteText"/>
        <w:rPr>
          <w:lang w:val="en-GB"/>
        </w:rPr>
      </w:pPr>
      <w:r>
        <w:rPr>
          <w:rStyle w:val="FootnoteReference"/>
        </w:rPr>
        <w:footnoteRef/>
      </w:r>
      <w:r>
        <w:t xml:space="preserve"> </w:t>
      </w:r>
      <w:r w:rsidRPr="00E25C28">
        <w:rPr>
          <w:rFonts w:cs="Arial"/>
        </w:rPr>
        <w:t>National differences in the information technology and interfaces used by clearing and settlement providers should be eliminated via an EU-wide protocol. SWIFT should ensure the definition of this protocol through the Securities Market Practice Group (SMPG). Once defined, the protocol should be immediately adopted by the ESCB in respect of its operations</w:t>
      </w:r>
      <w:r w:rsidRPr="00E25C28">
        <w:rPr>
          <w:rFonts w:cs="Arial"/>
          <w:i/>
          <w:iCs/>
        </w:rPr>
        <w:t xml:space="preserve">. </w:t>
      </w:r>
      <w:r w:rsidRPr="00E25C28">
        <w:rPr>
          <w:rFonts w:cs="Arial"/>
        </w:rPr>
        <w:t>This barrier should be removed within a period of two years from the initiation of this project.</w:t>
      </w:r>
    </w:p>
  </w:footnote>
  <w:footnote w:id="2">
    <w:p w14:paraId="6481984A" w14:textId="77777777" w:rsidR="00DC7124" w:rsidRDefault="00DC7124" w:rsidP="009A0818">
      <w:pPr>
        <w:pStyle w:val="FootnoteText"/>
      </w:pPr>
      <w:r>
        <w:rPr>
          <w:rStyle w:val="FootnoteReference"/>
        </w:rPr>
        <w:footnoteRef/>
      </w:r>
      <w:r>
        <w:t xml:space="preserve"> For SEPA payments please refer to the SEPA core direct debit scheme rulebook.</w:t>
      </w:r>
    </w:p>
  </w:footnote>
  <w:footnote w:id="3">
    <w:p w14:paraId="61570DAB" w14:textId="77777777" w:rsidR="00DC7124" w:rsidRDefault="00DC7124" w:rsidP="009A0818">
      <w:pPr>
        <w:pStyle w:val="FootnoteText"/>
      </w:pPr>
      <w:r>
        <w:rPr>
          <w:rStyle w:val="FootnoteReference"/>
        </w:rPr>
        <w:footnoteRef/>
      </w:r>
      <w:r>
        <w:t xml:space="preserve"> Please refer to Settlement and Reconciliation Message Usage Guide for more information</w:t>
      </w:r>
    </w:p>
  </w:footnote>
  <w:footnote w:id="4">
    <w:p w14:paraId="6E3E5948" w14:textId="77777777" w:rsidR="00DC7124" w:rsidRDefault="00DC7124" w:rsidP="009A0818">
      <w:pPr>
        <w:pStyle w:val="FootnoteText"/>
      </w:pPr>
      <w:r>
        <w:rPr>
          <w:rStyle w:val="FootnoteReference"/>
        </w:rPr>
        <w:footnoteRef/>
      </w:r>
      <w:r>
        <w:t xml:space="preserve"> Please refer to Settlement and Reconciliation Message Usage Guide for more information</w:t>
      </w:r>
    </w:p>
  </w:footnote>
  <w:footnote w:id="5">
    <w:p w14:paraId="054A25B7" w14:textId="77777777" w:rsidR="00DC7124" w:rsidRDefault="00DC7124" w:rsidP="009A0818">
      <w:pPr>
        <w:pStyle w:val="FootnoteText"/>
      </w:pPr>
      <w:r>
        <w:rPr>
          <w:rStyle w:val="FootnoteReference"/>
        </w:rPr>
        <w:footnoteRef/>
      </w:r>
      <w:r>
        <w:t xml:space="preserve"> For SEPA payments, plus refer to the SEPA core direct debit scheme rulebook</w:t>
      </w:r>
    </w:p>
  </w:footnote>
  <w:footnote w:id="6">
    <w:p w14:paraId="5EDFC3E4" w14:textId="77777777" w:rsidR="00DC7124" w:rsidRDefault="00DC7124" w:rsidP="009A0818">
      <w:pPr>
        <w:pStyle w:val="FootnoteText"/>
      </w:pPr>
      <w:r>
        <w:rPr>
          <w:rStyle w:val="FootnoteReference"/>
        </w:rPr>
        <w:footnoteRef/>
      </w:r>
      <w:r>
        <w:t xml:space="preserve"> Please refer to Settlement and Reconciliation Message Usage Guide for more information</w:t>
      </w:r>
    </w:p>
  </w:footnote>
  <w:footnote w:id="7">
    <w:p w14:paraId="195D4ECA" w14:textId="77777777" w:rsidR="00DC7124" w:rsidRDefault="00DC7124" w:rsidP="009A0818">
      <w:pPr>
        <w:pStyle w:val="FootnoteText"/>
      </w:pPr>
      <w:r>
        <w:rPr>
          <w:rStyle w:val="FootnoteReference"/>
        </w:rPr>
        <w:footnoteRef/>
      </w:r>
      <w:r>
        <w:t xml:space="preserve"> For SEPA payments, please refer to the SEPA core direct debit scheme rulebook</w:t>
      </w:r>
    </w:p>
  </w:footnote>
  <w:footnote w:id="8">
    <w:p w14:paraId="2755D21A" w14:textId="77777777" w:rsidR="00DC7124" w:rsidRDefault="00DC7124" w:rsidP="009A0818">
      <w:pPr>
        <w:pStyle w:val="FootnoteText"/>
      </w:pPr>
      <w:r>
        <w:rPr>
          <w:rStyle w:val="FootnoteReference"/>
        </w:rPr>
        <w:footnoteRef/>
      </w:r>
      <w:r>
        <w:t xml:space="preserve"> Please refer to Settlement and Reconciliation Message Usage Guide for more information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60" w14:textId="77777777" w:rsidR="00DC7124" w:rsidRDefault="00DC7124"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62" w14:textId="77777777" w:rsidTr="00D93F65">
      <w:trPr>
        <w:cantSplit/>
        <w:trHeight w:hRule="exact" w:val="50"/>
      </w:trPr>
      <w:tc>
        <w:tcPr>
          <w:tcW w:w="9242" w:type="dxa"/>
        </w:tcPr>
        <w:p w14:paraId="01FB5C61" w14:textId="77777777" w:rsidR="00DC7124" w:rsidRDefault="00DC7124" w:rsidP="00D93F65">
          <w:pPr>
            <w:pStyle w:val="Headereveninstrucpages"/>
          </w:pPr>
        </w:p>
      </w:tc>
    </w:tr>
  </w:tbl>
  <w:p w14:paraId="01FB5C63" w14:textId="77777777" w:rsidR="00DC7124" w:rsidRDefault="00DC7124" w:rsidP="00D93F6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8" w:type="dxa"/>
      <w:tblLayout w:type="fixed"/>
      <w:tblLook w:val="0000" w:firstRow="0" w:lastRow="0" w:firstColumn="0" w:lastColumn="0" w:noHBand="0" w:noVBand="0"/>
    </w:tblPr>
    <w:tblGrid>
      <w:gridCol w:w="9000"/>
    </w:tblGrid>
    <w:tr w:rsidR="00DC7124" w14:paraId="01FB5C65" w14:textId="77777777" w:rsidTr="009D4212">
      <w:trPr>
        <w:trHeight w:val="1135"/>
      </w:trPr>
      <w:tc>
        <w:tcPr>
          <w:tcW w:w="9000" w:type="dxa"/>
        </w:tcPr>
        <w:p w14:paraId="01FB5C64" w14:textId="77777777" w:rsidR="00DC7124" w:rsidRDefault="00DC7124" w:rsidP="00A10C50">
          <w:pPr>
            <w:pStyle w:val="Header"/>
          </w:pPr>
        </w:p>
      </w:tc>
    </w:tr>
  </w:tbl>
  <w:p w14:paraId="01FB5C66" w14:textId="77777777" w:rsidR="00DC7124" w:rsidRDefault="00DC7124">
    <w:pPr>
      <w:spacing w:befor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6C" w14:textId="55AE6CD3" w:rsidR="00DC7124" w:rsidRPr="00BD54DC" w:rsidRDefault="00DC7124" w:rsidP="00A042A2">
    <w:pPr>
      <w:pStyle w:val="Headereven"/>
    </w:pPr>
    <w:r w:rsidRPr="00BD54DC">
      <w:t>Funds 4.5</w:t>
    </w:r>
    <w:r>
      <w:tab/>
    </w:r>
  </w:p>
  <w:tbl>
    <w:tblPr>
      <w:tblW w:w="0" w:type="auto"/>
      <w:tblInd w:w="107"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6E" w14:textId="77777777" w:rsidTr="00DA15C0">
      <w:trPr>
        <w:cantSplit/>
        <w:trHeight w:hRule="exact" w:val="50"/>
      </w:trPr>
      <w:tc>
        <w:tcPr>
          <w:tcW w:w="9242" w:type="dxa"/>
        </w:tcPr>
        <w:p w14:paraId="01FB5C6D" w14:textId="77777777" w:rsidR="00DC7124" w:rsidRDefault="00DC7124" w:rsidP="00D93F65">
          <w:pPr>
            <w:pStyle w:val="Headereveninstrucpages"/>
          </w:pPr>
        </w:p>
      </w:tc>
    </w:tr>
  </w:tbl>
  <w:p w14:paraId="01FB5C6F" w14:textId="77777777" w:rsidR="00DC7124" w:rsidRDefault="00DC712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75" w14:textId="00A6F500" w:rsidR="00DC7124" w:rsidRPr="00BD54DC" w:rsidRDefault="00DC7124" w:rsidP="00FA332B">
    <w:pPr>
      <w:pStyle w:val="Headereven"/>
    </w:pPr>
    <w:r>
      <w:t>CCP</w:t>
    </w:r>
    <w:r w:rsidRPr="00184392">
      <w:t xml:space="preserve"> Clearing</w:t>
    </w:r>
    <w:r>
      <w:t xml:space="preserve"> </w:t>
    </w:r>
    <w:r w:rsidR="00737CDE">
      <w:tab/>
      <w:t>Edition February 2015</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77" w14:textId="77777777" w:rsidTr="00D93F65">
      <w:trPr>
        <w:cantSplit/>
        <w:trHeight w:hRule="exact" w:val="50"/>
      </w:trPr>
      <w:tc>
        <w:tcPr>
          <w:tcW w:w="9242" w:type="dxa"/>
        </w:tcPr>
        <w:p w14:paraId="01FB5C76" w14:textId="77777777" w:rsidR="00DC7124" w:rsidRDefault="00DC7124" w:rsidP="00D93F65">
          <w:pPr>
            <w:pStyle w:val="Headereveninstrucpages"/>
          </w:pPr>
        </w:p>
      </w:tc>
    </w:tr>
  </w:tbl>
  <w:p w14:paraId="01FB5C78" w14:textId="77777777" w:rsidR="00DC7124" w:rsidRDefault="00DC7124" w:rsidP="00D93F6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FB5C79" w14:textId="77777777" w:rsidR="00DC7124" w:rsidRDefault="00DC7124" w:rsidP="00B23254">
    <w:pPr>
      <w:pStyle w:val="Headerodd"/>
    </w:pPr>
    <w:r>
      <w:tab/>
    </w:r>
    <w:r w:rsidR="005C014C">
      <w:fldChar w:fldCharType="begin"/>
    </w:r>
    <w:r w:rsidR="005C014C">
      <w:instrText xml:space="preserve"> STYLEREF  Sub-title  \* MERGEFORMAT </w:instrText>
    </w:r>
    <w:r w:rsidR="005C014C">
      <w:fldChar w:fldCharType="separate"/>
    </w:r>
    <w:r>
      <w:t>Table of contents</w:t>
    </w:r>
    <w:r w:rsidR="005C014C">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1FB5C7B" w14:textId="77777777" w:rsidTr="00D93F65">
      <w:trPr>
        <w:cantSplit/>
        <w:trHeight w:hRule="exact" w:val="50"/>
      </w:trPr>
      <w:tc>
        <w:tcPr>
          <w:tcW w:w="9242" w:type="dxa"/>
        </w:tcPr>
        <w:p w14:paraId="01FB5C7A" w14:textId="77777777" w:rsidR="00DC7124" w:rsidRDefault="00DC7124" w:rsidP="00D93F65">
          <w:pPr>
            <w:pStyle w:val="Headereveninstrucpages"/>
          </w:pPr>
        </w:p>
      </w:tc>
    </w:tr>
  </w:tbl>
  <w:p w14:paraId="01FB5C7C" w14:textId="77777777" w:rsidR="00DC7124" w:rsidRDefault="00DC7124" w:rsidP="00FC7BFA">
    <w:pPr>
      <w:spacing w:befor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CD977F" w14:textId="19BE7673" w:rsidR="00DC7124" w:rsidRDefault="00DC7124" w:rsidP="00B23254">
    <w:pPr>
      <w:pStyle w:val="Headerodd"/>
    </w:pPr>
    <w:r>
      <w:tab/>
    </w:r>
    <w:r w:rsidR="00737CDE">
      <w:t>Edition February 2015</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03615C84" w14:textId="77777777" w:rsidTr="00F93122">
      <w:trPr>
        <w:cantSplit/>
        <w:trHeight w:hRule="exact" w:val="50"/>
      </w:trPr>
      <w:tc>
        <w:tcPr>
          <w:tcW w:w="9242" w:type="dxa"/>
        </w:tcPr>
        <w:p w14:paraId="2A39B855" w14:textId="77777777" w:rsidR="00DC7124" w:rsidRDefault="00DC7124" w:rsidP="00F93122">
          <w:pPr>
            <w:pStyle w:val="Headereveninstrucpages"/>
          </w:pPr>
        </w:p>
      </w:tc>
    </w:tr>
  </w:tbl>
  <w:p w14:paraId="01FB5C88" w14:textId="77777777" w:rsidR="00DC7124" w:rsidRPr="00DA15C0" w:rsidRDefault="00DC7124" w:rsidP="00DA15C0">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4E5DE5" w14:textId="69CDE26E" w:rsidR="00DC7124" w:rsidRDefault="00DC7124" w:rsidP="00B23254">
    <w:pPr>
      <w:pStyle w:val="Headerodd"/>
    </w:pPr>
    <w:r>
      <w:tab/>
    </w:r>
    <w:r w:rsidR="00737CDE">
      <w:t>Edition February 2015</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C7124" w14:paraId="7B046E95" w14:textId="77777777" w:rsidTr="00F93122">
      <w:trPr>
        <w:cantSplit/>
        <w:trHeight w:hRule="exact" w:val="50"/>
      </w:trPr>
      <w:tc>
        <w:tcPr>
          <w:tcW w:w="9242" w:type="dxa"/>
        </w:tcPr>
        <w:p w14:paraId="43750317" w14:textId="77777777" w:rsidR="00DC7124" w:rsidRDefault="00DC7124" w:rsidP="00F93122">
          <w:pPr>
            <w:pStyle w:val="Headereveninstrucpages"/>
          </w:pPr>
        </w:p>
      </w:tc>
    </w:tr>
  </w:tbl>
  <w:p w14:paraId="7413332D" w14:textId="77777777" w:rsidR="00DC7124" w:rsidRPr="00DA15C0" w:rsidRDefault="00DC7124" w:rsidP="00DA15C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C8C7D8F"/>
    <w:multiLevelType w:val="hybridMultilevel"/>
    <w:tmpl w:val="66403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CC22E15"/>
    <w:multiLevelType w:val="hybridMultilevel"/>
    <w:tmpl w:val="557AA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E420D9"/>
    <w:multiLevelType w:val="hybridMultilevel"/>
    <w:tmpl w:val="96AA8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EE22AAF"/>
    <w:multiLevelType w:val="hybridMultilevel"/>
    <w:tmpl w:val="87763E1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2E50FA9"/>
    <w:multiLevelType w:val="hybridMultilevel"/>
    <w:tmpl w:val="FACE3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A141DB"/>
    <w:multiLevelType w:val="hybridMultilevel"/>
    <w:tmpl w:val="5440B1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CDF4291"/>
    <w:multiLevelType w:val="hybridMultilevel"/>
    <w:tmpl w:val="4A26E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3E00EF7"/>
    <w:multiLevelType w:val="hybridMultilevel"/>
    <w:tmpl w:val="BC50D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14">
    <w:nsid w:val="290D24FE"/>
    <w:multiLevelType w:val="hybridMultilevel"/>
    <w:tmpl w:val="9B0A5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9CE10AC"/>
    <w:multiLevelType w:val="hybridMultilevel"/>
    <w:tmpl w:val="8A30D9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1181C11"/>
    <w:multiLevelType w:val="hybridMultilevel"/>
    <w:tmpl w:val="CA0CC8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C6A5CD1"/>
    <w:multiLevelType w:val="hybridMultilevel"/>
    <w:tmpl w:val="0652C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49E184D"/>
    <w:multiLevelType w:val="hybridMultilevel"/>
    <w:tmpl w:val="FBCC46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6950AA1"/>
    <w:multiLevelType w:val="hybridMultilevel"/>
    <w:tmpl w:val="DE1EA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91272B5"/>
    <w:multiLevelType w:val="hybridMultilevel"/>
    <w:tmpl w:val="5C023204"/>
    <w:lvl w:ilvl="0" w:tplc="EE3C061A">
      <w:start w:val="1"/>
      <w:numFmt w:val="bullet"/>
      <w:pStyle w:val="ListParagraph"/>
      <w:lvlText w:val=""/>
      <w:lvlJc w:val="left"/>
      <w:pPr>
        <w:ind w:left="36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4E945C5B"/>
    <w:multiLevelType w:val="hybridMultilevel"/>
    <w:tmpl w:val="AC26AB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24">
    <w:nsid w:val="57937BB8"/>
    <w:multiLevelType w:val="hybridMultilevel"/>
    <w:tmpl w:val="C456D48E"/>
    <w:lvl w:ilvl="0" w:tplc="0409000D">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5">
    <w:nsid w:val="5B4B21F9"/>
    <w:multiLevelType w:val="hybridMultilevel"/>
    <w:tmpl w:val="0FB01E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B97052F"/>
    <w:multiLevelType w:val="hybridMultilevel"/>
    <w:tmpl w:val="08CAA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662B4758"/>
    <w:multiLevelType w:val="hybridMultilevel"/>
    <w:tmpl w:val="8AE4D8F8"/>
    <w:lvl w:ilvl="0" w:tplc="08090001">
      <w:start w:val="1"/>
      <w:numFmt w:val="bullet"/>
      <w:lvlText w:val=""/>
      <w:lvlJc w:val="left"/>
      <w:pPr>
        <w:ind w:left="1570" w:hanging="360"/>
      </w:pPr>
      <w:rPr>
        <w:rFonts w:ascii="Symbol" w:hAnsi="Symbol" w:hint="default"/>
      </w:rPr>
    </w:lvl>
    <w:lvl w:ilvl="1" w:tplc="08090003" w:tentative="1">
      <w:start w:val="1"/>
      <w:numFmt w:val="bullet"/>
      <w:lvlText w:val="o"/>
      <w:lvlJc w:val="left"/>
      <w:pPr>
        <w:ind w:left="2290" w:hanging="360"/>
      </w:pPr>
      <w:rPr>
        <w:rFonts w:ascii="Courier New" w:hAnsi="Courier New" w:cs="Courier New" w:hint="default"/>
      </w:rPr>
    </w:lvl>
    <w:lvl w:ilvl="2" w:tplc="08090005" w:tentative="1">
      <w:start w:val="1"/>
      <w:numFmt w:val="bullet"/>
      <w:lvlText w:val=""/>
      <w:lvlJc w:val="left"/>
      <w:pPr>
        <w:ind w:left="3010" w:hanging="360"/>
      </w:pPr>
      <w:rPr>
        <w:rFonts w:ascii="Wingdings" w:hAnsi="Wingdings" w:hint="default"/>
      </w:rPr>
    </w:lvl>
    <w:lvl w:ilvl="3" w:tplc="08090001" w:tentative="1">
      <w:start w:val="1"/>
      <w:numFmt w:val="bullet"/>
      <w:lvlText w:val=""/>
      <w:lvlJc w:val="left"/>
      <w:pPr>
        <w:ind w:left="3730" w:hanging="360"/>
      </w:pPr>
      <w:rPr>
        <w:rFonts w:ascii="Symbol" w:hAnsi="Symbol" w:hint="default"/>
      </w:rPr>
    </w:lvl>
    <w:lvl w:ilvl="4" w:tplc="08090003" w:tentative="1">
      <w:start w:val="1"/>
      <w:numFmt w:val="bullet"/>
      <w:lvlText w:val="o"/>
      <w:lvlJc w:val="left"/>
      <w:pPr>
        <w:ind w:left="4450" w:hanging="360"/>
      </w:pPr>
      <w:rPr>
        <w:rFonts w:ascii="Courier New" w:hAnsi="Courier New" w:cs="Courier New" w:hint="default"/>
      </w:rPr>
    </w:lvl>
    <w:lvl w:ilvl="5" w:tplc="08090005" w:tentative="1">
      <w:start w:val="1"/>
      <w:numFmt w:val="bullet"/>
      <w:lvlText w:val=""/>
      <w:lvlJc w:val="left"/>
      <w:pPr>
        <w:ind w:left="5170" w:hanging="360"/>
      </w:pPr>
      <w:rPr>
        <w:rFonts w:ascii="Wingdings" w:hAnsi="Wingdings" w:hint="default"/>
      </w:rPr>
    </w:lvl>
    <w:lvl w:ilvl="6" w:tplc="08090001" w:tentative="1">
      <w:start w:val="1"/>
      <w:numFmt w:val="bullet"/>
      <w:lvlText w:val=""/>
      <w:lvlJc w:val="left"/>
      <w:pPr>
        <w:ind w:left="5890" w:hanging="360"/>
      </w:pPr>
      <w:rPr>
        <w:rFonts w:ascii="Symbol" w:hAnsi="Symbol" w:hint="default"/>
      </w:rPr>
    </w:lvl>
    <w:lvl w:ilvl="7" w:tplc="08090003" w:tentative="1">
      <w:start w:val="1"/>
      <w:numFmt w:val="bullet"/>
      <w:lvlText w:val="o"/>
      <w:lvlJc w:val="left"/>
      <w:pPr>
        <w:ind w:left="6610" w:hanging="360"/>
      </w:pPr>
      <w:rPr>
        <w:rFonts w:ascii="Courier New" w:hAnsi="Courier New" w:cs="Courier New" w:hint="default"/>
      </w:rPr>
    </w:lvl>
    <w:lvl w:ilvl="8" w:tplc="08090005" w:tentative="1">
      <w:start w:val="1"/>
      <w:numFmt w:val="bullet"/>
      <w:lvlText w:val=""/>
      <w:lvlJc w:val="left"/>
      <w:pPr>
        <w:ind w:left="7330" w:hanging="360"/>
      </w:pPr>
      <w:rPr>
        <w:rFonts w:ascii="Wingdings" w:hAnsi="Wingdings" w:hint="default"/>
      </w:rPr>
    </w:lvl>
  </w:abstractNum>
  <w:abstractNum w:abstractNumId="29">
    <w:nsid w:val="692D4391"/>
    <w:multiLevelType w:val="hybridMultilevel"/>
    <w:tmpl w:val="99247B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9E416DD"/>
    <w:multiLevelType w:val="hybridMultilevel"/>
    <w:tmpl w:val="82B03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1AF0612"/>
    <w:multiLevelType w:val="hybridMultilevel"/>
    <w:tmpl w:val="2CECD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7332371"/>
    <w:multiLevelType w:val="hybridMultilevel"/>
    <w:tmpl w:val="984879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7BF94A45"/>
    <w:multiLevelType w:val="hybridMultilevel"/>
    <w:tmpl w:val="ED0A20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23"/>
  </w:num>
  <w:num w:numId="5">
    <w:abstractNumId w:val="13"/>
  </w:num>
  <w:num w:numId="6">
    <w:abstractNumId w:val="17"/>
  </w:num>
  <w:num w:numId="7">
    <w:abstractNumId w:val="3"/>
  </w:num>
  <w:num w:numId="8">
    <w:abstractNumId w:val="4"/>
  </w:num>
  <w:num w:numId="9">
    <w:abstractNumId w:val="33"/>
  </w:num>
  <w:num w:numId="10">
    <w:abstractNumId w:val="12"/>
  </w:num>
  <w:num w:numId="11">
    <w:abstractNumId w:val="19"/>
  </w:num>
  <w:num w:numId="12">
    <w:abstractNumId w:val="16"/>
  </w:num>
  <w:num w:numId="13">
    <w:abstractNumId w:val="9"/>
  </w:num>
  <w:num w:numId="14">
    <w:abstractNumId w:val="11"/>
  </w:num>
  <w:num w:numId="15">
    <w:abstractNumId w:val="30"/>
  </w:num>
  <w:num w:numId="16">
    <w:abstractNumId w:val="14"/>
  </w:num>
  <w:num w:numId="17">
    <w:abstractNumId w:val="5"/>
  </w:num>
  <w:num w:numId="18">
    <w:abstractNumId w:val="22"/>
  </w:num>
  <w:num w:numId="19">
    <w:abstractNumId w:val="26"/>
  </w:num>
  <w:num w:numId="20">
    <w:abstractNumId w:val="31"/>
  </w:num>
  <w:num w:numId="21">
    <w:abstractNumId w:val="29"/>
  </w:num>
  <w:num w:numId="22">
    <w:abstractNumId w:val="6"/>
  </w:num>
  <w:num w:numId="23">
    <w:abstractNumId w:val="25"/>
  </w:num>
  <w:num w:numId="24">
    <w:abstractNumId w:val="15"/>
  </w:num>
  <w:num w:numId="25">
    <w:abstractNumId w:val="18"/>
  </w:num>
  <w:num w:numId="26">
    <w:abstractNumId w:val="10"/>
  </w:num>
  <w:num w:numId="27">
    <w:abstractNumId w:val="7"/>
  </w:num>
  <w:num w:numId="28">
    <w:abstractNumId w:val="20"/>
  </w:num>
  <w:num w:numId="29">
    <w:abstractNumId w:val="21"/>
  </w:num>
  <w:num w:numId="30">
    <w:abstractNumId w:val="28"/>
  </w:num>
  <w:num w:numId="31">
    <w:abstractNumId w:val="24"/>
  </w:num>
  <w:num w:numId="32">
    <w:abstractNumId w:val="32"/>
  </w:num>
  <w:num w:numId="33">
    <w:abstractNumId w:val="8"/>
  </w:num>
  <w:num w:numId="34">
    <w:abstractNumId w:val="2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activeWritingStyle w:appName="MSWord" w:lang="en-US" w:vendorID="8" w:dllVersion="513" w:checkStyle="1"/>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isplayHorizontalDrawingGridEvery w:val="0"/>
  <w:displayVerticalDrawingGridEvery w:val="0"/>
  <w:doNotUseMarginsForDrawingGridOrigin/>
  <w:noPunctuationKerning/>
  <w:characterSpacingControl w:val="doNotCompress"/>
  <w:hdrShapeDefaults>
    <o:shapedefaults v:ext="edit" spidmax="137217"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2DDE"/>
    <w:rsid w:val="00002FDF"/>
    <w:rsid w:val="00003BE2"/>
    <w:rsid w:val="00004240"/>
    <w:rsid w:val="00005800"/>
    <w:rsid w:val="0000704D"/>
    <w:rsid w:val="0000730C"/>
    <w:rsid w:val="00010F86"/>
    <w:rsid w:val="0001148C"/>
    <w:rsid w:val="00012A92"/>
    <w:rsid w:val="00012EC0"/>
    <w:rsid w:val="00014362"/>
    <w:rsid w:val="00014699"/>
    <w:rsid w:val="00015F88"/>
    <w:rsid w:val="00017A15"/>
    <w:rsid w:val="000204FD"/>
    <w:rsid w:val="00020528"/>
    <w:rsid w:val="0002062E"/>
    <w:rsid w:val="0002124A"/>
    <w:rsid w:val="0002276D"/>
    <w:rsid w:val="0002346C"/>
    <w:rsid w:val="00024331"/>
    <w:rsid w:val="000248F7"/>
    <w:rsid w:val="00026D8B"/>
    <w:rsid w:val="0003109F"/>
    <w:rsid w:val="000313DD"/>
    <w:rsid w:val="00031A56"/>
    <w:rsid w:val="00031D3C"/>
    <w:rsid w:val="00034DA4"/>
    <w:rsid w:val="0003650B"/>
    <w:rsid w:val="000368C4"/>
    <w:rsid w:val="00040735"/>
    <w:rsid w:val="00040C07"/>
    <w:rsid w:val="00041954"/>
    <w:rsid w:val="00041BD6"/>
    <w:rsid w:val="00041D00"/>
    <w:rsid w:val="000430AB"/>
    <w:rsid w:val="0004493A"/>
    <w:rsid w:val="00052E41"/>
    <w:rsid w:val="00052EBE"/>
    <w:rsid w:val="00055F12"/>
    <w:rsid w:val="00056BD0"/>
    <w:rsid w:val="00057641"/>
    <w:rsid w:val="00057825"/>
    <w:rsid w:val="00060FA9"/>
    <w:rsid w:val="000613A0"/>
    <w:rsid w:val="00062178"/>
    <w:rsid w:val="00062F1D"/>
    <w:rsid w:val="00066628"/>
    <w:rsid w:val="000672E7"/>
    <w:rsid w:val="00067F02"/>
    <w:rsid w:val="00070C7B"/>
    <w:rsid w:val="00071011"/>
    <w:rsid w:val="000710A7"/>
    <w:rsid w:val="000723C1"/>
    <w:rsid w:val="000741B9"/>
    <w:rsid w:val="000742E6"/>
    <w:rsid w:val="00074341"/>
    <w:rsid w:val="000749E4"/>
    <w:rsid w:val="00076743"/>
    <w:rsid w:val="000777BA"/>
    <w:rsid w:val="00082157"/>
    <w:rsid w:val="00083145"/>
    <w:rsid w:val="00083BA8"/>
    <w:rsid w:val="00085D5E"/>
    <w:rsid w:val="00091492"/>
    <w:rsid w:val="00091715"/>
    <w:rsid w:val="000928D0"/>
    <w:rsid w:val="00093D9D"/>
    <w:rsid w:val="00093FAC"/>
    <w:rsid w:val="00094BD1"/>
    <w:rsid w:val="00097306"/>
    <w:rsid w:val="00097F03"/>
    <w:rsid w:val="000A0532"/>
    <w:rsid w:val="000A1D1D"/>
    <w:rsid w:val="000A1D26"/>
    <w:rsid w:val="000A25BF"/>
    <w:rsid w:val="000A2B59"/>
    <w:rsid w:val="000A3BA9"/>
    <w:rsid w:val="000A47E5"/>
    <w:rsid w:val="000A494A"/>
    <w:rsid w:val="000A688E"/>
    <w:rsid w:val="000A70C8"/>
    <w:rsid w:val="000B2253"/>
    <w:rsid w:val="000B394E"/>
    <w:rsid w:val="000B39CB"/>
    <w:rsid w:val="000B5CDA"/>
    <w:rsid w:val="000B5D1F"/>
    <w:rsid w:val="000B72F7"/>
    <w:rsid w:val="000C07C7"/>
    <w:rsid w:val="000C4264"/>
    <w:rsid w:val="000C44F3"/>
    <w:rsid w:val="000C46FD"/>
    <w:rsid w:val="000C4D7A"/>
    <w:rsid w:val="000C500F"/>
    <w:rsid w:val="000D0C31"/>
    <w:rsid w:val="000D0DC2"/>
    <w:rsid w:val="000D704A"/>
    <w:rsid w:val="000E3C0B"/>
    <w:rsid w:val="000E52EB"/>
    <w:rsid w:val="000E675E"/>
    <w:rsid w:val="000E6BFD"/>
    <w:rsid w:val="000F07E4"/>
    <w:rsid w:val="000F084E"/>
    <w:rsid w:val="000F0F52"/>
    <w:rsid w:val="000F2649"/>
    <w:rsid w:val="000F4435"/>
    <w:rsid w:val="000F4EA0"/>
    <w:rsid w:val="000F7AFF"/>
    <w:rsid w:val="0010291D"/>
    <w:rsid w:val="0010460A"/>
    <w:rsid w:val="00105605"/>
    <w:rsid w:val="001060F8"/>
    <w:rsid w:val="00106DD6"/>
    <w:rsid w:val="001109D6"/>
    <w:rsid w:val="00110B30"/>
    <w:rsid w:val="00113050"/>
    <w:rsid w:val="001131E9"/>
    <w:rsid w:val="001135FB"/>
    <w:rsid w:val="00113646"/>
    <w:rsid w:val="00115470"/>
    <w:rsid w:val="00116790"/>
    <w:rsid w:val="00122B6F"/>
    <w:rsid w:val="00123911"/>
    <w:rsid w:val="00124D32"/>
    <w:rsid w:val="001316B7"/>
    <w:rsid w:val="00131FF7"/>
    <w:rsid w:val="00132E46"/>
    <w:rsid w:val="00141088"/>
    <w:rsid w:val="00142DDD"/>
    <w:rsid w:val="00143E36"/>
    <w:rsid w:val="0014421D"/>
    <w:rsid w:val="00145D69"/>
    <w:rsid w:val="001474D9"/>
    <w:rsid w:val="00147F00"/>
    <w:rsid w:val="001531C3"/>
    <w:rsid w:val="001546F1"/>
    <w:rsid w:val="00155D04"/>
    <w:rsid w:val="00156D9E"/>
    <w:rsid w:val="001577E8"/>
    <w:rsid w:val="00157CE3"/>
    <w:rsid w:val="001601F8"/>
    <w:rsid w:val="00160D38"/>
    <w:rsid w:val="001614D6"/>
    <w:rsid w:val="00161B5D"/>
    <w:rsid w:val="00164CD0"/>
    <w:rsid w:val="00166426"/>
    <w:rsid w:val="00167C91"/>
    <w:rsid w:val="00170D54"/>
    <w:rsid w:val="00170DE0"/>
    <w:rsid w:val="00170DF7"/>
    <w:rsid w:val="001734DC"/>
    <w:rsid w:val="001767D5"/>
    <w:rsid w:val="00177D31"/>
    <w:rsid w:val="0018016B"/>
    <w:rsid w:val="00181011"/>
    <w:rsid w:val="00181F4A"/>
    <w:rsid w:val="00182219"/>
    <w:rsid w:val="001832C7"/>
    <w:rsid w:val="001835EA"/>
    <w:rsid w:val="00184392"/>
    <w:rsid w:val="001857FA"/>
    <w:rsid w:val="00185CFA"/>
    <w:rsid w:val="00186C9E"/>
    <w:rsid w:val="00187833"/>
    <w:rsid w:val="00187FFB"/>
    <w:rsid w:val="00191626"/>
    <w:rsid w:val="00193C90"/>
    <w:rsid w:val="00195107"/>
    <w:rsid w:val="001A0E06"/>
    <w:rsid w:val="001A1480"/>
    <w:rsid w:val="001A1855"/>
    <w:rsid w:val="001B0BB4"/>
    <w:rsid w:val="001B0E40"/>
    <w:rsid w:val="001B1381"/>
    <w:rsid w:val="001B1521"/>
    <w:rsid w:val="001B1594"/>
    <w:rsid w:val="001B2335"/>
    <w:rsid w:val="001B3E58"/>
    <w:rsid w:val="001B602B"/>
    <w:rsid w:val="001B6E9E"/>
    <w:rsid w:val="001B791A"/>
    <w:rsid w:val="001B7FEF"/>
    <w:rsid w:val="001C10A1"/>
    <w:rsid w:val="001C1CB6"/>
    <w:rsid w:val="001C1E67"/>
    <w:rsid w:val="001C2D99"/>
    <w:rsid w:val="001C358B"/>
    <w:rsid w:val="001C380A"/>
    <w:rsid w:val="001C4FCE"/>
    <w:rsid w:val="001C6D78"/>
    <w:rsid w:val="001D0F17"/>
    <w:rsid w:val="001D10D1"/>
    <w:rsid w:val="001D110F"/>
    <w:rsid w:val="001D21A4"/>
    <w:rsid w:val="001D5113"/>
    <w:rsid w:val="001D5507"/>
    <w:rsid w:val="001D646A"/>
    <w:rsid w:val="001E0CEA"/>
    <w:rsid w:val="001E21A0"/>
    <w:rsid w:val="001E2DBB"/>
    <w:rsid w:val="001E378B"/>
    <w:rsid w:val="001F01CF"/>
    <w:rsid w:val="001F1F66"/>
    <w:rsid w:val="001F267C"/>
    <w:rsid w:val="001F2D69"/>
    <w:rsid w:val="001F3426"/>
    <w:rsid w:val="001F3F53"/>
    <w:rsid w:val="001F486A"/>
    <w:rsid w:val="001F5ADE"/>
    <w:rsid w:val="001F6FAE"/>
    <w:rsid w:val="001F7B99"/>
    <w:rsid w:val="001F7CB9"/>
    <w:rsid w:val="00201AA0"/>
    <w:rsid w:val="00202C72"/>
    <w:rsid w:val="00202EAD"/>
    <w:rsid w:val="00204190"/>
    <w:rsid w:val="002054DB"/>
    <w:rsid w:val="00210C63"/>
    <w:rsid w:val="002132E9"/>
    <w:rsid w:val="00214046"/>
    <w:rsid w:val="002145BC"/>
    <w:rsid w:val="0021565A"/>
    <w:rsid w:val="00215E7E"/>
    <w:rsid w:val="00216672"/>
    <w:rsid w:val="00216C26"/>
    <w:rsid w:val="00220888"/>
    <w:rsid w:val="002211B7"/>
    <w:rsid w:val="002226AA"/>
    <w:rsid w:val="00225C26"/>
    <w:rsid w:val="00225CA4"/>
    <w:rsid w:val="00226F93"/>
    <w:rsid w:val="00227369"/>
    <w:rsid w:val="002308AC"/>
    <w:rsid w:val="002310A1"/>
    <w:rsid w:val="00231701"/>
    <w:rsid w:val="0023231B"/>
    <w:rsid w:val="00232405"/>
    <w:rsid w:val="00233BAB"/>
    <w:rsid w:val="00233E08"/>
    <w:rsid w:val="002347C3"/>
    <w:rsid w:val="002348D4"/>
    <w:rsid w:val="002354C1"/>
    <w:rsid w:val="00235A56"/>
    <w:rsid w:val="00236894"/>
    <w:rsid w:val="00237493"/>
    <w:rsid w:val="0024028E"/>
    <w:rsid w:val="00244646"/>
    <w:rsid w:val="00245AF4"/>
    <w:rsid w:val="00245C43"/>
    <w:rsid w:val="00247DDA"/>
    <w:rsid w:val="002518A7"/>
    <w:rsid w:val="002518D4"/>
    <w:rsid w:val="00251DC7"/>
    <w:rsid w:val="00252F8A"/>
    <w:rsid w:val="00253CC2"/>
    <w:rsid w:val="002545C4"/>
    <w:rsid w:val="002566F0"/>
    <w:rsid w:val="00256EAF"/>
    <w:rsid w:val="002639B4"/>
    <w:rsid w:val="0026405D"/>
    <w:rsid w:val="00264D89"/>
    <w:rsid w:val="00266EFF"/>
    <w:rsid w:val="0027028B"/>
    <w:rsid w:val="00271374"/>
    <w:rsid w:val="00273F98"/>
    <w:rsid w:val="00276D85"/>
    <w:rsid w:val="00277F1F"/>
    <w:rsid w:val="0028155E"/>
    <w:rsid w:val="002831F7"/>
    <w:rsid w:val="002840E1"/>
    <w:rsid w:val="00285F0F"/>
    <w:rsid w:val="0028636D"/>
    <w:rsid w:val="002863F3"/>
    <w:rsid w:val="0028688C"/>
    <w:rsid w:val="00287BEA"/>
    <w:rsid w:val="00287D95"/>
    <w:rsid w:val="0029002B"/>
    <w:rsid w:val="002902CB"/>
    <w:rsid w:val="00290E37"/>
    <w:rsid w:val="0029215C"/>
    <w:rsid w:val="00292857"/>
    <w:rsid w:val="00292EC8"/>
    <w:rsid w:val="00294EE1"/>
    <w:rsid w:val="00297AC6"/>
    <w:rsid w:val="00297BB3"/>
    <w:rsid w:val="002A1300"/>
    <w:rsid w:val="002A1448"/>
    <w:rsid w:val="002A1996"/>
    <w:rsid w:val="002A1AEC"/>
    <w:rsid w:val="002A38D6"/>
    <w:rsid w:val="002A3F29"/>
    <w:rsid w:val="002A4BF7"/>
    <w:rsid w:val="002A79FB"/>
    <w:rsid w:val="002B60FD"/>
    <w:rsid w:val="002B6275"/>
    <w:rsid w:val="002B7181"/>
    <w:rsid w:val="002C3B43"/>
    <w:rsid w:val="002C5736"/>
    <w:rsid w:val="002C5A76"/>
    <w:rsid w:val="002C6152"/>
    <w:rsid w:val="002C6D28"/>
    <w:rsid w:val="002C7998"/>
    <w:rsid w:val="002D0014"/>
    <w:rsid w:val="002D1F65"/>
    <w:rsid w:val="002D480D"/>
    <w:rsid w:val="002D4D6C"/>
    <w:rsid w:val="002D4FAB"/>
    <w:rsid w:val="002D5956"/>
    <w:rsid w:val="002D6F02"/>
    <w:rsid w:val="002D7029"/>
    <w:rsid w:val="002D7479"/>
    <w:rsid w:val="002E0970"/>
    <w:rsid w:val="002E0CA4"/>
    <w:rsid w:val="002E16E9"/>
    <w:rsid w:val="002E43B0"/>
    <w:rsid w:val="002E5011"/>
    <w:rsid w:val="002E53E2"/>
    <w:rsid w:val="002E6552"/>
    <w:rsid w:val="002E772D"/>
    <w:rsid w:val="002F107E"/>
    <w:rsid w:val="002F5AA9"/>
    <w:rsid w:val="002F62F4"/>
    <w:rsid w:val="003003FF"/>
    <w:rsid w:val="00300AA2"/>
    <w:rsid w:val="003017A9"/>
    <w:rsid w:val="00301BED"/>
    <w:rsid w:val="00302A8D"/>
    <w:rsid w:val="00303DC0"/>
    <w:rsid w:val="003043DE"/>
    <w:rsid w:val="003044A0"/>
    <w:rsid w:val="00304AFE"/>
    <w:rsid w:val="00305C43"/>
    <w:rsid w:val="00310946"/>
    <w:rsid w:val="003121D6"/>
    <w:rsid w:val="00312F5D"/>
    <w:rsid w:val="00317059"/>
    <w:rsid w:val="00320AE2"/>
    <w:rsid w:val="0032493F"/>
    <w:rsid w:val="00324C9E"/>
    <w:rsid w:val="00325B7B"/>
    <w:rsid w:val="00325E3F"/>
    <w:rsid w:val="00326F02"/>
    <w:rsid w:val="00327270"/>
    <w:rsid w:val="00333957"/>
    <w:rsid w:val="00334404"/>
    <w:rsid w:val="0033506F"/>
    <w:rsid w:val="0033542B"/>
    <w:rsid w:val="003356A6"/>
    <w:rsid w:val="00337394"/>
    <w:rsid w:val="00337651"/>
    <w:rsid w:val="003438BA"/>
    <w:rsid w:val="00344E4A"/>
    <w:rsid w:val="00347334"/>
    <w:rsid w:val="003519E8"/>
    <w:rsid w:val="00351F8D"/>
    <w:rsid w:val="00353A92"/>
    <w:rsid w:val="00353A94"/>
    <w:rsid w:val="00356FAD"/>
    <w:rsid w:val="0035726C"/>
    <w:rsid w:val="0035784D"/>
    <w:rsid w:val="0036052C"/>
    <w:rsid w:val="003620C1"/>
    <w:rsid w:val="00362ED7"/>
    <w:rsid w:val="00363532"/>
    <w:rsid w:val="00363D78"/>
    <w:rsid w:val="00374C50"/>
    <w:rsid w:val="00375596"/>
    <w:rsid w:val="00376490"/>
    <w:rsid w:val="0037772A"/>
    <w:rsid w:val="00377D60"/>
    <w:rsid w:val="00384731"/>
    <w:rsid w:val="003849E8"/>
    <w:rsid w:val="00384B80"/>
    <w:rsid w:val="00384FF7"/>
    <w:rsid w:val="00392745"/>
    <w:rsid w:val="00392BF6"/>
    <w:rsid w:val="003937F7"/>
    <w:rsid w:val="00394890"/>
    <w:rsid w:val="003949DE"/>
    <w:rsid w:val="00395CD4"/>
    <w:rsid w:val="00396C37"/>
    <w:rsid w:val="0039796D"/>
    <w:rsid w:val="003A019E"/>
    <w:rsid w:val="003A03D9"/>
    <w:rsid w:val="003A0985"/>
    <w:rsid w:val="003A2D19"/>
    <w:rsid w:val="003A30F7"/>
    <w:rsid w:val="003A3CB3"/>
    <w:rsid w:val="003A4715"/>
    <w:rsid w:val="003A6A34"/>
    <w:rsid w:val="003B0844"/>
    <w:rsid w:val="003B0989"/>
    <w:rsid w:val="003B09B1"/>
    <w:rsid w:val="003B0A4B"/>
    <w:rsid w:val="003B12D4"/>
    <w:rsid w:val="003B1B1F"/>
    <w:rsid w:val="003B24C3"/>
    <w:rsid w:val="003B43DD"/>
    <w:rsid w:val="003C0327"/>
    <w:rsid w:val="003C1953"/>
    <w:rsid w:val="003C3185"/>
    <w:rsid w:val="003C4022"/>
    <w:rsid w:val="003C42B3"/>
    <w:rsid w:val="003C62DB"/>
    <w:rsid w:val="003C6A90"/>
    <w:rsid w:val="003D2AD7"/>
    <w:rsid w:val="003D450A"/>
    <w:rsid w:val="003D476B"/>
    <w:rsid w:val="003D6D0D"/>
    <w:rsid w:val="003D7675"/>
    <w:rsid w:val="003E457F"/>
    <w:rsid w:val="003E4A88"/>
    <w:rsid w:val="003E7326"/>
    <w:rsid w:val="003F0193"/>
    <w:rsid w:val="003F086A"/>
    <w:rsid w:val="003F1286"/>
    <w:rsid w:val="003F1701"/>
    <w:rsid w:val="003F1D1D"/>
    <w:rsid w:val="003F53E9"/>
    <w:rsid w:val="00400895"/>
    <w:rsid w:val="0040195A"/>
    <w:rsid w:val="00403270"/>
    <w:rsid w:val="00405E32"/>
    <w:rsid w:val="00411664"/>
    <w:rsid w:val="0041391F"/>
    <w:rsid w:val="00413A17"/>
    <w:rsid w:val="0041426B"/>
    <w:rsid w:val="0041671A"/>
    <w:rsid w:val="00416B0A"/>
    <w:rsid w:val="00417B8F"/>
    <w:rsid w:val="00417C9D"/>
    <w:rsid w:val="00420E23"/>
    <w:rsid w:val="004217E5"/>
    <w:rsid w:val="00421A01"/>
    <w:rsid w:val="00423BB5"/>
    <w:rsid w:val="00424809"/>
    <w:rsid w:val="00425279"/>
    <w:rsid w:val="0042547D"/>
    <w:rsid w:val="00427FBF"/>
    <w:rsid w:val="004330F5"/>
    <w:rsid w:val="00433F7B"/>
    <w:rsid w:val="00435190"/>
    <w:rsid w:val="00440E6A"/>
    <w:rsid w:val="00441100"/>
    <w:rsid w:val="00443B92"/>
    <w:rsid w:val="00445A60"/>
    <w:rsid w:val="0044719D"/>
    <w:rsid w:val="00447526"/>
    <w:rsid w:val="00451F31"/>
    <w:rsid w:val="004535C9"/>
    <w:rsid w:val="00453E13"/>
    <w:rsid w:val="004547AC"/>
    <w:rsid w:val="00455179"/>
    <w:rsid w:val="00455290"/>
    <w:rsid w:val="004561A0"/>
    <w:rsid w:val="004568F6"/>
    <w:rsid w:val="0045736D"/>
    <w:rsid w:val="00461C5D"/>
    <w:rsid w:val="00462308"/>
    <w:rsid w:val="00462374"/>
    <w:rsid w:val="0046238F"/>
    <w:rsid w:val="004642B7"/>
    <w:rsid w:val="00466542"/>
    <w:rsid w:val="00467DE1"/>
    <w:rsid w:val="004711A1"/>
    <w:rsid w:val="00471BC2"/>
    <w:rsid w:val="0047252E"/>
    <w:rsid w:val="004726E8"/>
    <w:rsid w:val="00473608"/>
    <w:rsid w:val="004736BD"/>
    <w:rsid w:val="00473E4F"/>
    <w:rsid w:val="0048064C"/>
    <w:rsid w:val="004806A7"/>
    <w:rsid w:val="00481A46"/>
    <w:rsid w:val="00482902"/>
    <w:rsid w:val="00482A12"/>
    <w:rsid w:val="0048523C"/>
    <w:rsid w:val="00485A44"/>
    <w:rsid w:val="00487FEC"/>
    <w:rsid w:val="00490152"/>
    <w:rsid w:val="00491466"/>
    <w:rsid w:val="004925C7"/>
    <w:rsid w:val="00493E71"/>
    <w:rsid w:val="004A1CB6"/>
    <w:rsid w:val="004A1FCB"/>
    <w:rsid w:val="004A3379"/>
    <w:rsid w:val="004A54B7"/>
    <w:rsid w:val="004A6162"/>
    <w:rsid w:val="004B0D1B"/>
    <w:rsid w:val="004B25E0"/>
    <w:rsid w:val="004B3813"/>
    <w:rsid w:val="004B4546"/>
    <w:rsid w:val="004B628A"/>
    <w:rsid w:val="004B6908"/>
    <w:rsid w:val="004B6FE9"/>
    <w:rsid w:val="004B74EB"/>
    <w:rsid w:val="004B7FF6"/>
    <w:rsid w:val="004C3330"/>
    <w:rsid w:val="004C565A"/>
    <w:rsid w:val="004C5686"/>
    <w:rsid w:val="004D009D"/>
    <w:rsid w:val="004D0B13"/>
    <w:rsid w:val="004D0BD6"/>
    <w:rsid w:val="004D0BE1"/>
    <w:rsid w:val="004D243D"/>
    <w:rsid w:val="004D2704"/>
    <w:rsid w:val="004D43BA"/>
    <w:rsid w:val="004D492E"/>
    <w:rsid w:val="004D57B8"/>
    <w:rsid w:val="004D5FE3"/>
    <w:rsid w:val="004E0D07"/>
    <w:rsid w:val="004E2F1E"/>
    <w:rsid w:val="004E3592"/>
    <w:rsid w:val="004E505C"/>
    <w:rsid w:val="004E5C5B"/>
    <w:rsid w:val="004E6654"/>
    <w:rsid w:val="004E718E"/>
    <w:rsid w:val="004F3FC6"/>
    <w:rsid w:val="004F4E93"/>
    <w:rsid w:val="004F66C2"/>
    <w:rsid w:val="005020FF"/>
    <w:rsid w:val="0050364F"/>
    <w:rsid w:val="005037EE"/>
    <w:rsid w:val="00504720"/>
    <w:rsid w:val="00504FE1"/>
    <w:rsid w:val="005054F7"/>
    <w:rsid w:val="00510B39"/>
    <w:rsid w:val="00512DC2"/>
    <w:rsid w:val="005150C9"/>
    <w:rsid w:val="00516143"/>
    <w:rsid w:val="0051638B"/>
    <w:rsid w:val="00520BBC"/>
    <w:rsid w:val="00522375"/>
    <w:rsid w:val="005301A8"/>
    <w:rsid w:val="00531657"/>
    <w:rsid w:val="00531F8A"/>
    <w:rsid w:val="0053281A"/>
    <w:rsid w:val="00532F9D"/>
    <w:rsid w:val="00533809"/>
    <w:rsid w:val="00535717"/>
    <w:rsid w:val="00540540"/>
    <w:rsid w:val="00540CDA"/>
    <w:rsid w:val="00541E34"/>
    <w:rsid w:val="00543A38"/>
    <w:rsid w:val="00544A8C"/>
    <w:rsid w:val="00544B5A"/>
    <w:rsid w:val="00550401"/>
    <w:rsid w:val="00551484"/>
    <w:rsid w:val="0055382F"/>
    <w:rsid w:val="00553975"/>
    <w:rsid w:val="005560E2"/>
    <w:rsid w:val="005568C7"/>
    <w:rsid w:val="00560A10"/>
    <w:rsid w:val="005659D3"/>
    <w:rsid w:val="00565EC5"/>
    <w:rsid w:val="00566A29"/>
    <w:rsid w:val="005677D4"/>
    <w:rsid w:val="00570671"/>
    <w:rsid w:val="005741B6"/>
    <w:rsid w:val="00574AAA"/>
    <w:rsid w:val="00574E47"/>
    <w:rsid w:val="00574F89"/>
    <w:rsid w:val="005758E9"/>
    <w:rsid w:val="00575AD2"/>
    <w:rsid w:val="00575F32"/>
    <w:rsid w:val="005764EE"/>
    <w:rsid w:val="00576B81"/>
    <w:rsid w:val="00577F83"/>
    <w:rsid w:val="00580FD2"/>
    <w:rsid w:val="005812FA"/>
    <w:rsid w:val="00584622"/>
    <w:rsid w:val="00584874"/>
    <w:rsid w:val="00585BBD"/>
    <w:rsid w:val="0058635B"/>
    <w:rsid w:val="00587368"/>
    <w:rsid w:val="00591E94"/>
    <w:rsid w:val="00593856"/>
    <w:rsid w:val="00594299"/>
    <w:rsid w:val="00594B30"/>
    <w:rsid w:val="00595E31"/>
    <w:rsid w:val="005A08D1"/>
    <w:rsid w:val="005A4AAE"/>
    <w:rsid w:val="005A605F"/>
    <w:rsid w:val="005A6CB4"/>
    <w:rsid w:val="005A705D"/>
    <w:rsid w:val="005A7CE9"/>
    <w:rsid w:val="005B0A06"/>
    <w:rsid w:val="005B2E5D"/>
    <w:rsid w:val="005B4274"/>
    <w:rsid w:val="005B5ECF"/>
    <w:rsid w:val="005B64BF"/>
    <w:rsid w:val="005C014C"/>
    <w:rsid w:val="005C0610"/>
    <w:rsid w:val="005C1668"/>
    <w:rsid w:val="005C1917"/>
    <w:rsid w:val="005C204A"/>
    <w:rsid w:val="005C4627"/>
    <w:rsid w:val="005C4EC6"/>
    <w:rsid w:val="005C5827"/>
    <w:rsid w:val="005C7E45"/>
    <w:rsid w:val="005D1179"/>
    <w:rsid w:val="005D4AB6"/>
    <w:rsid w:val="005D4D37"/>
    <w:rsid w:val="005D5624"/>
    <w:rsid w:val="005D7948"/>
    <w:rsid w:val="005D7FDF"/>
    <w:rsid w:val="005E044C"/>
    <w:rsid w:val="005E0530"/>
    <w:rsid w:val="005E1009"/>
    <w:rsid w:val="005E1F76"/>
    <w:rsid w:val="005E2821"/>
    <w:rsid w:val="005E2991"/>
    <w:rsid w:val="005E2B0F"/>
    <w:rsid w:val="005E2CE9"/>
    <w:rsid w:val="005E457F"/>
    <w:rsid w:val="005E4D0A"/>
    <w:rsid w:val="005E7676"/>
    <w:rsid w:val="005F1A56"/>
    <w:rsid w:val="005F1DC9"/>
    <w:rsid w:val="005F21EA"/>
    <w:rsid w:val="005F2D37"/>
    <w:rsid w:val="005F38E4"/>
    <w:rsid w:val="005F4C0C"/>
    <w:rsid w:val="005F656A"/>
    <w:rsid w:val="005F67CC"/>
    <w:rsid w:val="00600CBE"/>
    <w:rsid w:val="00602B8A"/>
    <w:rsid w:val="00603B3A"/>
    <w:rsid w:val="006043B0"/>
    <w:rsid w:val="00604901"/>
    <w:rsid w:val="0060696C"/>
    <w:rsid w:val="0060703E"/>
    <w:rsid w:val="00611F94"/>
    <w:rsid w:val="00615200"/>
    <w:rsid w:val="006157CF"/>
    <w:rsid w:val="00615A18"/>
    <w:rsid w:val="0061694D"/>
    <w:rsid w:val="00617638"/>
    <w:rsid w:val="00621AC1"/>
    <w:rsid w:val="0062260C"/>
    <w:rsid w:val="00626577"/>
    <w:rsid w:val="0062690E"/>
    <w:rsid w:val="00630324"/>
    <w:rsid w:val="006307A0"/>
    <w:rsid w:val="00631B55"/>
    <w:rsid w:val="00631CFA"/>
    <w:rsid w:val="00631E74"/>
    <w:rsid w:val="00633C4E"/>
    <w:rsid w:val="00636D71"/>
    <w:rsid w:val="0064042B"/>
    <w:rsid w:val="0064101E"/>
    <w:rsid w:val="00641DBA"/>
    <w:rsid w:val="00642443"/>
    <w:rsid w:val="00645203"/>
    <w:rsid w:val="00647726"/>
    <w:rsid w:val="00650D9D"/>
    <w:rsid w:val="006514F2"/>
    <w:rsid w:val="00652375"/>
    <w:rsid w:val="00652AB3"/>
    <w:rsid w:val="00653E4C"/>
    <w:rsid w:val="00657B1C"/>
    <w:rsid w:val="00660398"/>
    <w:rsid w:val="006608E3"/>
    <w:rsid w:val="00660C67"/>
    <w:rsid w:val="0066166A"/>
    <w:rsid w:val="00662698"/>
    <w:rsid w:val="006635DE"/>
    <w:rsid w:val="0066533E"/>
    <w:rsid w:val="006658E0"/>
    <w:rsid w:val="006677F7"/>
    <w:rsid w:val="00667A1D"/>
    <w:rsid w:val="00672BC2"/>
    <w:rsid w:val="00672D9A"/>
    <w:rsid w:val="006751CC"/>
    <w:rsid w:val="0067629E"/>
    <w:rsid w:val="006766FD"/>
    <w:rsid w:val="00681C39"/>
    <w:rsid w:val="00681F81"/>
    <w:rsid w:val="00685653"/>
    <w:rsid w:val="00691D8D"/>
    <w:rsid w:val="00694AC5"/>
    <w:rsid w:val="0069764D"/>
    <w:rsid w:val="0069783B"/>
    <w:rsid w:val="006978F5"/>
    <w:rsid w:val="006A0750"/>
    <w:rsid w:val="006A3461"/>
    <w:rsid w:val="006A516C"/>
    <w:rsid w:val="006A5BC9"/>
    <w:rsid w:val="006A5C15"/>
    <w:rsid w:val="006A5CA3"/>
    <w:rsid w:val="006A752B"/>
    <w:rsid w:val="006B35D2"/>
    <w:rsid w:val="006B5B9F"/>
    <w:rsid w:val="006B5C3C"/>
    <w:rsid w:val="006B5C99"/>
    <w:rsid w:val="006B6158"/>
    <w:rsid w:val="006B68FF"/>
    <w:rsid w:val="006B70DC"/>
    <w:rsid w:val="006C0445"/>
    <w:rsid w:val="006C0D63"/>
    <w:rsid w:val="006C1C43"/>
    <w:rsid w:val="006C2916"/>
    <w:rsid w:val="006C2B23"/>
    <w:rsid w:val="006C5510"/>
    <w:rsid w:val="006C6455"/>
    <w:rsid w:val="006C7695"/>
    <w:rsid w:val="006D0199"/>
    <w:rsid w:val="006D0CDC"/>
    <w:rsid w:val="006D2FE0"/>
    <w:rsid w:val="006D3CE6"/>
    <w:rsid w:val="006D56FA"/>
    <w:rsid w:val="006D68E2"/>
    <w:rsid w:val="006E12EC"/>
    <w:rsid w:val="006E3AF9"/>
    <w:rsid w:val="006E4A92"/>
    <w:rsid w:val="006F1029"/>
    <w:rsid w:val="006F3D12"/>
    <w:rsid w:val="006F4480"/>
    <w:rsid w:val="006F4DD7"/>
    <w:rsid w:val="006F57A8"/>
    <w:rsid w:val="006F5F08"/>
    <w:rsid w:val="006F60F0"/>
    <w:rsid w:val="006F6A65"/>
    <w:rsid w:val="006F75A6"/>
    <w:rsid w:val="00700894"/>
    <w:rsid w:val="00700918"/>
    <w:rsid w:val="0070102A"/>
    <w:rsid w:val="00701597"/>
    <w:rsid w:val="007016E9"/>
    <w:rsid w:val="0070232A"/>
    <w:rsid w:val="00703E0B"/>
    <w:rsid w:val="007042AE"/>
    <w:rsid w:val="0071061C"/>
    <w:rsid w:val="00712317"/>
    <w:rsid w:val="00713EB0"/>
    <w:rsid w:val="00714567"/>
    <w:rsid w:val="007152D2"/>
    <w:rsid w:val="00716E38"/>
    <w:rsid w:val="00717ADD"/>
    <w:rsid w:val="00721AE7"/>
    <w:rsid w:val="0072324C"/>
    <w:rsid w:val="007249C6"/>
    <w:rsid w:val="0072755E"/>
    <w:rsid w:val="00731D6C"/>
    <w:rsid w:val="00732B6C"/>
    <w:rsid w:val="007333D8"/>
    <w:rsid w:val="00737CDE"/>
    <w:rsid w:val="00740687"/>
    <w:rsid w:val="007407CC"/>
    <w:rsid w:val="00740BDD"/>
    <w:rsid w:val="007410D6"/>
    <w:rsid w:val="00741B23"/>
    <w:rsid w:val="0074396D"/>
    <w:rsid w:val="007442C6"/>
    <w:rsid w:val="0074573D"/>
    <w:rsid w:val="00746347"/>
    <w:rsid w:val="00746FCE"/>
    <w:rsid w:val="00751101"/>
    <w:rsid w:val="0075384C"/>
    <w:rsid w:val="00753B53"/>
    <w:rsid w:val="007540B2"/>
    <w:rsid w:val="00754377"/>
    <w:rsid w:val="00754FF6"/>
    <w:rsid w:val="007553D7"/>
    <w:rsid w:val="00755CDF"/>
    <w:rsid w:val="00755E11"/>
    <w:rsid w:val="0076047D"/>
    <w:rsid w:val="00762091"/>
    <w:rsid w:val="00762BA5"/>
    <w:rsid w:val="00762FC5"/>
    <w:rsid w:val="00764FC5"/>
    <w:rsid w:val="007655B1"/>
    <w:rsid w:val="0076659A"/>
    <w:rsid w:val="00770FC9"/>
    <w:rsid w:val="0077118D"/>
    <w:rsid w:val="00772930"/>
    <w:rsid w:val="00773280"/>
    <w:rsid w:val="00774816"/>
    <w:rsid w:val="00774DE3"/>
    <w:rsid w:val="007750E8"/>
    <w:rsid w:val="0077529E"/>
    <w:rsid w:val="00775800"/>
    <w:rsid w:val="00777B7B"/>
    <w:rsid w:val="00777E2D"/>
    <w:rsid w:val="00780481"/>
    <w:rsid w:val="007804FC"/>
    <w:rsid w:val="00780509"/>
    <w:rsid w:val="007835B1"/>
    <w:rsid w:val="007842E3"/>
    <w:rsid w:val="007860BE"/>
    <w:rsid w:val="0078712D"/>
    <w:rsid w:val="00790591"/>
    <w:rsid w:val="007906F1"/>
    <w:rsid w:val="0079072F"/>
    <w:rsid w:val="00792308"/>
    <w:rsid w:val="0079249F"/>
    <w:rsid w:val="00792E75"/>
    <w:rsid w:val="00793793"/>
    <w:rsid w:val="00793800"/>
    <w:rsid w:val="00793F4C"/>
    <w:rsid w:val="007947D4"/>
    <w:rsid w:val="00794FAF"/>
    <w:rsid w:val="00795443"/>
    <w:rsid w:val="007958C9"/>
    <w:rsid w:val="007968E1"/>
    <w:rsid w:val="00797BBF"/>
    <w:rsid w:val="007A26A0"/>
    <w:rsid w:val="007A40BB"/>
    <w:rsid w:val="007A46F8"/>
    <w:rsid w:val="007A4F09"/>
    <w:rsid w:val="007A5609"/>
    <w:rsid w:val="007B409B"/>
    <w:rsid w:val="007B4705"/>
    <w:rsid w:val="007B56AD"/>
    <w:rsid w:val="007C0FF9"/>
    <w:rsid w:val="007C23C3"/>
    <w:rsid w:val="007C2603"/>
    <w:rsid w:val="007C483A"/>
    <w:rsid w:val="007C48E2"/>
    <w:rsid w:val="007C7DCF"/>
    <w:rsid w:val="007D020B"/>
    <w:rsid w:val="007D268F"/>
    <w:rsid w:val="007D2F1B"/>
    <w:rsid w:val="007D30A8"/>
    <w:rsid w:val="007D4474"/>
    <w:rsid w:val="007D45DA"/>
    <w:rsid w:val="007D6328"/>
    <w:rsid w:val="007D7DB9"/>
    <w:rsid w:val="007E25C8"/>
    <w:rsid w:val="007E348D"/>
    <w:rsid w:val="007E543F"/>
    <w:rsid w:val="007E7B99"/>
    <w:rsid w:val="007E7EF9"/>
    <w:rsid w:val="007F15A9"/>
    <w:rsid w:val="007F1C08"/>
    <w:rsid w:val="007F249A"/>
    <w:rsid w:val="007F2F94"/>
    <w:rsid w:val="007F385C"/>
    <w:rsid w:val="007F58E4"/>
    <w:rsid w:val="007F6CB8"/>
    <w:rsid w:val="00800E46"/>
    <w:rsid w:val="00801C4D"/>
    <w:rsid w:val="00801FD4"/>
    <w:rsid w:val="00802BEB"/>
    <w:rsid w:val="00803F3B"/>
    <w:rsid w:val="00805990"/>
    <w:rsid w:val="00810D00"/>
    <w:rsid w:val="00811052"/>
    <w:rsid w:val="00811097"/>
    <w:rsid w:val="008133AA"/>
    <w:rsid w:val="0081428D"/>
    <w:rsid w:val="008166BA"/>
    <w:rsid w:val="00817A20"/>
    <w:rsid w:val="00820064"/>
    <w:rsid w:val="00820359"/>
    <w:rsid w:val="008213C2"/>
    <w:rsid w:val="00822424"/>
    <w:rsid w:val="00822D58"/>
    <w:rsid w:val="0082798F"/>
    <w:rsid w:val="00827C03"/>
    <w:rsid w:val="008312AC"/>
    <w:rsid w:val="008336F1"/>
    <w:rsid w:val="008340BB"/>
    <w:rsid w:val="0083438B"/>
    <w:rsid w:val="00834DC1"/>
    <w:rsid w:val="008368DB"/>
    <w:rsid w:val="00836E2B"/>
    <w:rsid w:val="00837834"/>
    <w:rsid w:val="00840A10"/>
    <w:rsid w:val="00843522"/>
    <w:rsid w:val="00843734"/>
    <w:rsid w:val="008437A0"/>
    <w:rsid w:val="00843D4B"/>
    <w:rsid w:val="00843FF2"/>
    <w:rsid w:val="00846D82"/>
    <w:rsid w:val="00847780"/>
    <w:rsid w:val="00847F4E"/>
    <w:rsid w:val="00850032"/>
    <w:rsid w:val="0085430E"/>
    <w:rsid w:val="00854B54"/>
    <w:rsid w:val="0085629F"/>
    <w:rsid w:val="008566C1"/>
    <w:rsid w:val="00856DAD"/>
    <w:rsid w:val="0086142E"/>
    <w:rsid w:val="008614BC"/>
    <w:rsid w:val="00862332"/>
    <w:rsid w:val="00865478"/>
    <w:rsid w:val="0086594D"/>
    <w:rsid w:val="00870B38"/>
    <w:rsid w:val="00872F52"/>
    <w:rsid w:val="0087441D"/>
    <w:rsid w:val="008752C4"/>
    <w:rsid w:val="00877167"/>
    <w:rsid w:val="00880A86"/>
    <w:rsid w:val="008823CB"/>
    <w:rsid w:val="008869B1"/>
    <w:rsid w:val="008902ED"/>
    <w:rsid w:val="008919A8"/>
    <w:rsid w:val="008936D6"/>
    <w:rsid w:val="00893897"/>
    <w:rsid w:val="00894DD7"/>
    <w:rsid w:val="008955F7"/>
    <w:rsid w:val="00897897"/>
    <w:rsid w:val="008A097F"/>
    <w:rsid w:val="008A09FB"/>
    <w:rsid w:val="008A1466"/>
    <w:rsid w:val="008A1AF3"/>
    <w:rsid w:val="008A5FBD"/>
    <w:rsid w:val="008B2746"/>
    <w:rsid w:val="008B3BC4"/>
    <w:rsid w:val="008B4DF8"/>
    <w:rsid w:val="008B4F90"/>
    <w:rsid w:val="008B59E4"/>
    <w:rsid w:val="008B6453"/>
    <w:rsid w:val="008B6DC7"/>
    <w:rsid w:val="008B7FA0"/>
    <w:rsid w:val="008C2C97"/>
    <w:rsid w:val="008C35C7"/>
    <w:rsid w:val="008C36AE"/>
    <w:rsid w:val="008C3907"/>
    <w:rsid w:val="008C5940"/>
    <w:rsid w:val="008C661C"/>
    <w:rsid w:val="008C720D"/>
    <w:rsid w:val="008C7918"/>
    <w:rsid w:val="008D140B"/>
    <w:rsid w:val="008D161C"/>
    <w:rsid w:val="008D174D"/>
    <w:rsid w:val="008D2445"/>
    <w:rsid w:val="008D47CE"/>
    <w:rsid w:val="008E0069"/>
    <w:rsid w:val="008E0593"/>
    <w:rsid w:val="008E0733"/>
    <w:rsid w:val="008E2C36"/>
    <w:rsid w:val="008E3B65"/>
    <w:rsid w:val="008E4D37"/>
    <w:rsid w:val="008E5A6F"/>
    <w:rsid w:val="008E6BE7"/>
    <w:rsid w:val="008F0A01"/>
    <w:rsid w:val="008F201C"/>
    <w:rsid w:val="008F2CB9"/>
    <w:rsid w:val="008F4E23"/>
    <w:rsid w:val="008F7C6A"/>
    <w:rsid w:val="0090317B"/>
    <w:rsid w:val="0090555B"/>
    <w:rsid w:val="00905981"/>
    <w:rsid w:val="009063E3"/>
    <w:rsid w:val="00907247"/>
    <w:rsid w:val="00907B52"/>
    <w:rsid w:val="00910A97"/>
    <w:rsid w:val="00911AFE"/>
    <w:rsid w:val="00911DFF"/>
    <w:rsid w:val="009128CC"/>
    <w:rsid w:val="009128F4"/>
    <w:rsid w:val="00913337"/>
    <w:rsid w:val="009145CE"/>
    <w:rsid w:val="00914EF0"/>
    <w:rsid w:val="00915341"/>
    <w:rsid w:val="00915D0E"/>
    <w:rsid w:val="00917DDF"/>
    <w:rsid w:val="00917F0C"/>
    <w:rsid w:val="00920135"/>
    <w:rsid w:val="00920A6F"/>
    <w:rsid w:val="0092181A"/>
    <w:rsid w:val="0092314D"/>
    <w:rsid w:val="00923F02"/>
    <w:rsid w:val="00925433"/>
    <w:rsid w:val="0092566F"/>
    <w:rsid w:val="0092618B"/>
    <w:rsid w:val="009272B4"/>
    <w:rsid w:val="00930DE7"/>
    <w:rsid w:val="00930E1F"/>
    <w:rsid w:val="00931E31"/>
    <w:rsid w:val="00932BEB"/>
    <w:rsid w:val="00940CF9"/>
    <w:rsid w:val="00940E89"/>
    <w:rsid w:val="00943690"/>
    <w:rsid w:val="00944C88"/>
    <w:rsid w:val="00945ADB"/>
    <w:rsid w:val="00946186"/>
    <w:rsid w:val="00946292"/>
    <w:rsid w:val="00947B97"/>
    <w:rsid w:val="00950147"/>
    <w:rsid w:val="0095053A"/>
    <w:rsid w:val="0095066B"/>
    <w:rsid w:val="00951191"/>
    <w:rsid w:val="00951777"/>
    <w:rsid w:val="00951A1D"/>
    <w:rsid w:val="0095338D"/>
    <w:rsid w:val="00953D65"/>
    <w:rsid w:val="0095410A"/>
    <w:rsid w:val="009557E7"/>
    <w:rsid w:val="00955E64"/>
    <w:rsid w:val="00955F7A"/>
    <w:rsid w:val="009572C6"/>
    <w:rsid w:val="00957BAB"/>
    <w:rsid w:val="00960714"/>
    <w:rsid w:val="00961093"/>
    <w:rsid w:val="009632BD"/>
    <w:rsid w:val="009632FF"/>
    <w:rsid w:val="0096355D"/>
    <w:rsid w:val="009636D0"/>
    <w:rsid w:val="00964C27"/>
    <w:rsid w:val="00967BF4"/>
    <w:rsid w:val="00967D24"/>
    <w:rsid w:val="00970FC2"/>
    <w:rsid w:val="009721EB"/>
    <w:rsid w:val="0097231B"/>
    <w:rsid w:val="0097248F"/>
    <w:rsid w:val="009724B9"/>
    <w:rsid w:val="00972855"/>
    <w:rsid w:val="0097311A"/>
    <w:rsid w:val="00977299"/>
    <w:rsid w:val="009835BD"/>
    <w:rsid w:val="009839FF"/>
    <w:rsid w:val="00984A99"/>
    <w:rsid w:val="009850EC"/>
    <w:rsid w:val="00985A1F"/>
    <w:rsid w:val="00986F4A"/>
    <w:rsid w:val="0098753B"/>
    <w:rsid w:val="00987B01"/>
    <w:rsid w:val="009902F4"/>
    <w:rsid w:val="00992EA6"/>
    <w:rsid w:val="009934AB"/>
    <w:rsid w:val="009952E3"/>
    <w:rsid w:val="0099674B"/>
    <w:rsid w:val="00997D33"/>
    <w:rsid w:val="009A0332"/>
    <w:rsid w:val="009A0818"/>
    <w:rsid w:val="009A0C1C"/>
    <w:rsid w:val="009A0ED2"/>
    <w:rsid w:val="009A1522"/>
    <w:rsid w:val="009A17F7"/>
    <w:rsid w:val="009A22BF"/>
    <w:rsid w:val="009A28D4"/>
    <w:rsid w:val="009A2D27"/>
    <w:rsid w:val="009A67B3"/>
    <w:rsid w:val="009A7F54"/>
    <w:rsid w:val="009B0714"/>
    <w:rsid w:val="009B18B3"/>
    <w:rsid w:val="009B2F5B"/>
    <w:rsid w:val="009B30DE"/>
    <w:rsid w:val="009B36B0"/>
    <w:rsid w:val="009B429C"/>
    <w:rsid w:val="009B5572"/>
    <w:rsid w:val="009C00CE"/>
    <w:rsid w:val="009C1AB2"/>
    <w:rsid w:val="009C5BCB"/>
    <w:rsid w:val="009C76B5"/>
    <w:rsid w:val="009C7F8A"/>
    <w:rsid w:val="009C7FA6"/>
    <w:rsid w:val="009D4212"/>
    <w:rsid w:val="009D4490"/>
    <w:rsid w:val="009D488B"/>
    <w:rsid w:val="009D56B1"/>
    <w:rsid w:val="009D6538"/>
    <w:rsid w:val="009D71D9"/>
    <w:rsid w:val="009E0888"/>
    <w:rsid w:val="009E15BA"/>
    <w:rsid w:val="009E21AC"/>
    <w:rsid w:val="009E2755"/>
    <w:rsid w:val="009E42E0"/>
    <w:rsid w:val="009F2F0E"/>
    <w:rsid w:val="009F6919"/>
    <w:rsid w:val="009F705A"/>
    <w:rsid w:val="009F73E9"/>
    <w:rsid w:val="00A010CD"/>
    <w:rsid w:val="00A01BAC"/>
    <w:rsid w:val="00A042A2"/>
    <w:rsid w:val="00A05057"/>
    <w:rsid w:val="00A0532D"/>
    <w:rsid w:val="00A05F49"/>
    <w:rsid w:val="00A0759A"/>
    <w:rsid w:val="00A07975"/>
    <w:rsid w:val="00A1013B"/>
    <w:rsid w:val="00A10BE3"/>
    <w:rsid w:val="00A10C50"/>
    <w:rsid w:val="00A11484"/>
    <w:rsid w:val="00A11F48"/>
    <w:rsid w:val="00A125EA"/>
    <w:rsid w:val="00A1280F"/>
    <w:rsid w:val="00A12DF4"/>
    <w:rsid w:val="00A13B59"/>
    <w:rsid w:val="00A15A80"/>
    <w:rsid w:val="00A21FF1"/>
    <w:rsid w:val="00A24D3C"/>
    <w:rsid w:val="00A24D47"/>
    <w:rsid w:val="00A26597"/>
    <w:rsid w:val="00A26920"/>
    <w:rsid w:val="00A272BB"/>
    <w:rsid w:val="00A3006E"/>
    <w:rsid w:val="00A30548"/>
    <w:rsid w:val="00A30598"/>
    <w:rsid w:val="00A31706"/>
    <w:rsid w:val="00A33156"/>
    <w:rsid w:val="00A356C7"/>
    <w:rsid w:val="00A360D0"/>
    <w:rsid w:val="00A37258"/>
    <w:rsid w:val="00A434B4"/>
    <w:rsid w:val="00A44856"/>
    <w:rsid w:val="00A44F34"/>
    <w:rsid w:val="00A45550"/>
    <w:rsid w:val="00A47324"/>
    <w:rsid w:val="00A51081"/>
    <w:rsid w:val="00A536FD"/>
    <w:rsid w:val="00A55588"/>
    <w:rsid w:val="00A55E17"/>
    <w:rsid w:val="00A55FCD"/>
    <w:rsid w:val="00A5737A"/>
    <w:rsid w:val="00A60057"/>
    <w:rsid w:val="00A60288"/>
    <w:rsid w:val="00A614B0"/>
    <w:rsid w:val="00A61B2F"/>
    <w:rsid w:val="00A62C34"/>
    <w:rsid w:val="00A6376F"/>
    <w:rsid w:val="00A640C6"/>
    <w:rsid w:val="00A6463B"/>
    <w:rsid w:val="00A64757"/>
    <w:rsid w:val="00A70117"/>
    <w:rsid w:val="00A71139"/>
    <w:rsid w:val="00A711C8"/>
    <w:rsid w:val="00A71B05"/>
    <w:rsid w:val="00A72536"/>
    <w:rsid w:val="00A72D3A"/>
    <w:rsid w:val="00A731F1"/>
    <w:rsid w:val="00A741CA"/>
    <w:rsid w:val="00A74BB3"/>
    <w:rsid w:val="00A76E41"/>
    <w:rsid w:val="00A8227F"/>
    <w:rsid w:val="00A82382"/>
    <w:rsid w:val="00A824DF"/>
    <w:rsid w:val="00A82D19"/>
    <w:rsid w:val="00A830CA"/>
    <w:rsid w:val="00A837D6"/>
    <w:rsid w:val="00A85C11"/>
    <w:rsid w:val="00A86D80"/>
    <w:rsid w:val="00A8757F"/>
    <w:rsid w:val="00A87A31"/>
    <w:rsid w:val="00A87D72"/>
    <w:rsid w:val="00A91411"/>
    <w:rsid w:val="00A91AB7"/>
    <w:rsid w:val="00A92B1C"/>
    <w:rsid w:val="00AA19A6"/>
    <w:rsid w:val="00AA1A6D"/>
    <w:rsid w:val="00AA45D1"/>
    <w:rsid w:val="00AA501F"/>
    <w:rsid w:val="00AA6B13"/>
    <w:rsid w:val="00AA6B5A"/>
    <w:rsid w:val="00AA6B9B"/>
    <w:rsid w:val="00AA7BF8"/>
    <w:rsid w:val="00AB1193"/>
    <w:rsid w:val="00AB3EFF"/>
    <w:rsid w:val="00AB48D7"/>
    <w:rsid w:val="00AB6EBA"/>
    <w:rsid w:val="00AC0A0F"/>
    <w:rsid w:val="00AC374D"/>
    <w:rsid w:val="00AC394C"/>
    <w:rsid w:val="00AC5449"/>
    <w:rsid w:val="00AC7780"/>
    <w:rsid w:val="00AD02D8"/>
    <w:rsid w:val="00AD18A8"/>
    <w:rsid w:val="00AD1FCE"/>
    <w:rsid w:val="00AD66B4"/>
    <w:rsid w:val="00AD6781"/>
    <w:rsid w:val="00AD7619"/>
    <w:rsid w:val="00AD767B"/>
    <w:rsid w:val="00AD7F44"/>
    <w:rsid w:val="00AE1171"/>
    <w:rsid w:val="00AE14A3"/>
    <w:rsid w:val="00AE16BD"/>
    <w:rsid w:val="00AE17B3"/>
    <w:rsid w:val="00AE1CC6"/>
    <w:rsid w:val="00AE570B"/>
    <w:rsid w:val="00AE7DC0"/>
    <w:rsid w:val="00AF00D7"/>
    <w:rsid w:val="00AF09A2"/>
    <w:rsid w:val="00AF286B"/>
    <w:rsid w:val="00AF6681"/>
    <w:rsid w:val="00AF74A2"/>
    <w:rsid w:val="00AF7E9C"/>
    <w:rsid w:val="00B000D4"/>
    <w:rsid w:val="00B0036C"/>
    <w:rsid w:val="00B02A7B"/>
    <w:rsid w:val="00B06B2D"/>
    <w:rsid w:val="00B07CA7"/>
    <w:rsid w:val="00B13640"/>
    <w:rsid w:val="00B13A25"/>
    <w:rsid w:val="00B17156"/>
    <w:rsid w:val="00B17273"/>
    <w:rsid w:val="00B17FC8"/>
    <w:rsid w:val="00B205ED"/>
    <w:rsid w:val="00B208C4"/>
    <w:rsid w:val="00B20E2D"/>
    <w:rsid w:val="00B23254"/>
    <w:rsid w:val="00B267CE"/>
    <w:rsid w:val="00B2742D"/>
    <w:rsid w:val="00B30D7B"/>
    <w:rsid w:val="00B313A9"/>
    <w:rsid w:val="00B32C3D"/>
    <w:rsid w:val="00B35030"/>
    <w:rsid w:val="00B36366"/>
    <w:rsid w:val="00B36F2C"/>
    <w:rsid w:val="00B37CD1"/>
    <w:rsid w:val="00B37CF3"/>
    <w:rsid w:val="00B37F4D"/>
    <w:rsid w:val="00B40099"/>
    <w:rsid w:val="00B40449"/>
    <w:rsid w:val="00B4087B"/>
    <w:rsid w:val="00B4165B"/>
    <w:rsid w:val="00B423D4"/>
    <w:rsid w:val="00B4327B"/>
    <w:rsid w:val="00B43725"/>
    <w:rsid w:val="00B44291"/>
    <w:rsid w:val="00B45463"/>
    <w:rsid w:val="00B463BE"/>
    <w:rsid w:val="00B4739C"/>
    <w:rsid w:val="00B47CA5"/>
    <w:rsid w:val="00B5005B"/>
    <w:rsid w:val="00B50B8D"/>
    <w:rsid w:val="00B52688"/>
    <w:rsid w:val="00B52F2C"/>
    <w:rsid w:val="00B539FD"/>
    <w:rsid w:val="00B5591A"/>
    <w:rsid w:val="00B560D6"/>
    <w:rsid w:val="00B62942"/>
    <w:rsid w:val="00B6321F"/>
    <w:rsid w:val="00B63233"/>
    <w:rsid w:val="00B63E60"/>
    <w:rsid w:val="00B653B9"/>
    <w:rsid w:val="00B6554D"/>
    <w:rsid w:val="00B706CA"/>
    <w:rsid w:val="00B71BCB"/>
    <w:rsid w:val="00B7422E"/>
    <w:rsid w:val="00B7460F"/>
    <w:rsid w:val="00B74DB2"/>
    <w:rsid w:val="00B7686B"/>
    <w:rsid w:val="00B778E6"/>
    <w:rsid w:val="00B85DD1"/>
    <w:rsid w:val="00B872CA"/>
    <w:rsid w:val="00B872E8"/>
    <w:rsid w:val="00B927AD"/>
    <w:rsid w:val="00B937C1"/>
    <w:rsid w:val="00B9443D"/>
    <w:rsid w:val="00B9568D"/>
    <w:rsid w:val="00B95939"/>
    <w:rsid w:val="00B96176"/>
    <w:rsid w:val="00B965E7"/>
    <w:rsid w:val="00BA37E9"/>
    <w:rsid w:val="00BA4066"/>
    <w:rsid w:val="00BA5E12"/>
    <w:rsid w:val="00BA6A1D"/>
    <w:rsid w:val="00BB0B96"/>
    <w:rsid w:val="00BB2C4F"/>
    <w:rsid w:val="00BB4B4A"/>
    <w:rsid w:val="00BB5003"/>
    <w:rsid w:val="00BB5604"/>
    <w:rsid w:val="00BB71C4"/>
    <w:rsid w:val="00BC03CA"/>
    <w:rsid w:val="00BC1746"/>
    <w:rsid w:val="00BC198B"/>
    <w:rsid w:val="00BC1F28"/>
    <w:rsid w:val="00BC2531"/>
    <w:rsid w:val="00BC5807"/>
    <w:rsid w:val="00BC7F66"/>
    <w:rsid w:val="00BD034B"/>
    <w:rsid w:val="00BD15DA"/>
    <w:rsid w:val="00BD1F8F"/>
    <w:rsid w:val="00BD2E3F"/>
    <w:rsid w:val="00BD46F1"/>
    <w:rsid w:val="00BD502E"/>
    <w:rsid w:val="00BD54DC"/>
    <w:rsid w:val="00BD5BA0"/>
    <w:rsid w:val="00BD63EB"/>
    <w:rsid w:val="00BD7AF5"/>
    <w:rsid w:val="00BE0670"/>
    <w:rsid w:val="00BE3316"/>
    <w:rsid w:val="00BE5352"/>
    <w:rsid w:val="00BE564B"/>
    <w:rsid w:val="00BE752E"/>
    <w:rsid w:val="00BF0768"/>
    <w:rsid w:val="00BF3DA7"/>
    <w:rsid w:val="00BF5E1A"/>
    <w:rsid w:val="00C01F1C"/>
    <w:rsid w:val="00C0207F"/>
    <w:rsid w:val="00C037BA"/>
    <w:rsid w:val="00C050B8"/>
    <w:rsid w:val="00C06120"/>
    <w:rsid w:val="00C06B8E"/>
    <w:rsid w:val="00C10B56"/>
    <w:rsid w:val="00C142FA"/>
    <w:rsid w:val="00C16A16"/>
    <w:rsid w:val="00C2428C"/>
    <w:rsid w:val="00C24359"/>
    <w:rsid w:val="00C2546F"/>
    <w:rsid w:val="00C2625B"/>
    <w:rsid w:val="00C277DE"/>
    <w:rsid w:val="00C27E80"/>
    <w:rsid w:val="00C302D9"/>
    <w:rsid w:val="00C302FA"/>
    <w:rsid w:val="00C30807"/>
    <w:rsid w:val="00C31EB7"/>
    <w:rsid w:val="00C3249A"/>
    <w:rsid w:val="00C32C62"/>
    <w:rsid w:val="00C33BD1"/>
    <w:rsid w:val="00C33E45"/>
    <w:rsid w:val="00C34AE8"/>
    <w:rsid w:val="00C34B74"/>
    <w:rsid w:val="00C35E1B"/>
    <w:rsid w:val="00C36E28"/>
    <w:rsid w:val="00C370CA"/>
    <w:rsid w:val="00C43096"/>
    <w:rsid w:val="00C43B0C"/>
    <w:rsid w:val="00C43E1F"/>
    <w:rsid w:val="00C4428B"/>
    <w:rsid w:val="00C467E2"/>
    <w:rsid w:val="00C46C94"/>
    <w:rsid w:val="00C46D9F"/>
    <w:rsid w:val="00C47E6F"/>
    <w:rsid w:val="00C50BA1"/>
    <w:rsid w:val="00C5241D"/>
    <w:rsid w:val="00C534EB"/>
    <w:rsid w:val="00C57404"/>
    <w:rsid w:val="00C57A36"/>
    <w:rsid w:val="00C61312"/>
    <w:rsid w:val="00C63362"/>
    <w:rsid w:val="00C63B2F"/>
    <w:rsid w:val="00C63EBB"/>
    <w:rsid w:val="00C64355"/>
    <w:rsid w:val="00C64929"/>
    <w:rsid w:val="00C658EA"/>
    <w:rsid w:val="00C66712"/>
    <w:rsid w:val="00C700FA"/>
    <w:rsid w:val="00C70489"/>
    <w:rsid w:val="00C71696"/>
    <w:rsid w:val="00C73634"/>
    <w:rsid w:val="00C73FCA"/>
    <w:rsid w:val="00C74D2C"/>
    <w:rsid w:val="00C77622"/>
    <w:rsid w:val="00C80E8D"/>
    <w:rsid w:val="00C81911"/>
    <w:rsid w:val="00C82868"/>
    <w:rsid w:val="00C85934"/>
    <w:rsid w:val="00C86993"/>
    <w:rsid w:val="00C872FB"/>
    <w:rsid w:val="00C875BB"/>
    <w:rsid w:val="00C878F6"/>
    <w:rsid w:val="00C90071"/>
    <w:rsid w:val="00C94A15"/>
    <w:rsid w:val="00C96CDB"/>
    <w:rsid w:val="00CA0823"/>
    <w:rsid w:val="00CA15A0"/>
    <w:rsid w:val="00CA19F5"/>
    <w:rsid w:val="00CA1A8D"/>
    <w:rsid w:val="00CA1E0F"/>
    <w:rsid w:val="00CA202F"/>
    <w:rsid w:val="00CA3AAF"/>
    <w:rsid w:val="00CA4EB7"/>
    <w:rsid w:val="00CA66C5"/>
    <w:rsid w:val="00CB0380"/>
    <w:rsid w:val="00CB15F8"/>
    <w:rsid w:val="00CB2061"/>
    <w:rsid w:val="00CB30BE"/>
    <w:rsid w:val="00CB6430"/>
    <w:rsid w:val="00CC021B"/>
    <w:rsid w:val="00CC36FE"/>
    <w:rsid w:val="00CC6011"/>
    <w:rsid w:val="00CC77DA"/>
    <w:rsid w:val="00CD0353"/>
    <w:rsid w:val="00CD105E"/>
    <w:rsid w:val="00CD59A1"/>
    <w:rsid w:val="00CD64E4"/>
    <w:rsid w:val="00CD6785"/>
    <w:rsid w:val="00CD7998"/>
    <w:rsid w:val="00CE1DFD"/>
    <w:rsid w:val="00CE2ED9"/>
    <w:rsid w:val="00CE2EDD"/>
    <w:rsid w:val="00CE4DCF"/>
    <w:rsid w:val="00CE523B"/>
    <w:rsid w:val="00CE523E"/>
    <w:rsid w:val="00CE5BC0"/>
    <w:rsid w:val="00CE669E"/>
    <w:rsid w:val="00CF346B"/>
    <w:rsid w:val="00CF3788"/>
    <w:rsid w:val="00CF3805"/>
    <w:rsid w:val="00CF4E88"/>
    <w:rsid w:val="00CF6188"/>
    <w:rsid w:val="00D00118"/>
    <w:rsid w:val="00D015EA"/>
    <w:rsid w:val="00D02062"/>
    <w:rsid w:val="00D0301B"/>
    <w:rsid w:val="00D0316F"/>
    <w:rsid w:val="00D03337"/>
    <w:rsid w:val="00D03986"/>
    <w:rsid w:val="00D06704"/>
    <w:rsid w:val="00D07261"/>
    <w:rsid w:val="00D07E78"/>
    <w:rsid w:val="00D1008A"/>
    <w:rsid w:val="00D10A94"/>
    <w:rsid w:val="00D12C36"/>
    <w:rsid w:val="00D14343"/>
    <w:rsid w:val="00D15753"/>
    <w:rsid w:val="00D15C2C"/>
    <w:rsid w:val="00D200E7"/>
    <w:rsid w:val="00D208F2"/>
    <w:rsid w:val="00D21DF1"/>
    <w:rsid w:val="00D24813"/>
    <w:rsid w:val="00D26FD4"/>
    <w:rsid w:val="00D2740A"/>
    <w:rsid w:val="00D30610"/>
    <w:rsid w:val="00D35223"/>
    <w:rsid w:val="00D3608D"/>
    <w:rsid w:val="00D37D63"/>
    <w:rsid w:val="00D37FEF"/>
    <w:rsid w:val="00D41F93"/>
    <w:rsid w:val="00D430C0"/>
    <w:rsid w:val="00D432A8"/>
    <w:rsid w:val="00D44F2A"/>
    <w:rsid w:val="00D45EB7"/>
    <w:rsid w:val="00D46637"/>
    <w:rsid w:val="00D46F84"/>
    <w:rsid w:val="00D476B2"/>
    <w:rsid w:val="00D506CF"/>
    <w:rsid w:val="00D52187"/>
    <w:rsid w:val="00D53625"/>
    <w:rsid w:val="00D55EE1"/>
    <w:rsid w:val="00D61397"/>
    <w:rsid w:val="00D614C3"/>
    <w:rsid w:val="00D63BF7"/>
    <w:rsid w:val="00D64F2E"/>
    <w:rsid w:val="00D661B0"/>
    <w:rsid w:val="00D67C3D"/>
    <w:rsid w:val="00D705C9"/>
    <w:rsid w:val="00D71C53"/>
    <w:rsid w:val="00D724BF"/>
    <w:rsid w:val="00D72BC9"/>
    <w:rsid w:val="00D7346B"/>
    <w:rsid w:val="00D73E0F"/>
    <w:rsid w:val="00D75726"/>
    <w:rsid w:val="00D758EE"/>
    <w:rsid w:val="00D75DA0"/>
    <w:rsid w:val="00D7741B"/>
    <w:rsid w:val="00D81296"/>
    <w:rsid w:val="00D85A4D"/>
    <w:rsid w:val="00D870FB"/>
    <w:rsid w:val="00D91A2E"/>
    <w:rsid w:val="00D92434"/>
    <w:rsid w:val="00D926A9"/>
    <w:rsid w:val="00D93F65"/>
    <w:rsid w:val="00D94B54"/>
    <w:rsid w:val="00D95737"/>
    <w:rsid w:val="00D973F6"/>
    <w:rsid w:val="00DA15C0"/>
    <w:rsid w:val="00DA3F23"/>
    <w:rsid w:val="00DA64CA"/>
    <w:rsid w:val="00DB08AC"/>
    <w:rsid w:val="00DB25E7"/>
    <w:rsid w:val="00DB4615"/>
    <w:rsid w:val="00DC08DF"/>
    <w:rsid w:val="00DC0990"/>
    <w:rsid w:val="00DC12C7"/>
    <w:rsid w:val="00DC1B9E"/>
    <w:rsid w:val="00DC2206"/>
    <w:rsid w:val="00DC4040"/>
    <w:rsid w:val="00DC4898"/>
    <w:rsid w:val="00DC66E7"/>
    <w:rsid w:val="00DC6D55"/>
    <w:rsid w:val="00DC7124"/>
    <w:rsid w:val="00DC7342"/>
    <w:rsid w:val="00DD0A65"/>
    <w:rsid w:val="00DD0F94"/>
    <w:rsid w:val="00DD1656"/>
    <w:rsid w:val="00DD22FC"/>
    <w:rsid w:val="00DD363E"/>
    <w:rsid w:val="00DD4699"/>
    <w:rsid w:val="00DD48A2"/>
    <w:rsid w:val="00DD4A6D"/>
    <w:rsid w:val="00DD5722"/>
    <w:rsid w:val="00DE08CA"/>
    <w:rsid w:val="00DE456B"/>
    <w:rsid w:val="00DE57C5"/>
    <w:rsid w:val="00DE6751"/>
    <w:rsid w:val="00DE6C6E"/>
    <w:rsid w:val="00DE6D79"/>
    <w:rsid w:val="00DF0733"/>
    <w:rsid w:val="00DF202D"/>
    <w:rsid w:val="00DF2A57"/>
    <w:rsid w:val="00DF34CF"/>
    <w:rsid w:val="00E01A11"/>
    <w:rsid w:val="00E02EA5"/>
    <w:rsid w:val="00E04A67"/>
    <w:rsid w:val="00E04B53"/>
    <w:rsid w:val="00E0767B"/>
    <w:rsid w:val="00E128C5"/>
    <w:rsid w:val="00E15432"/>
    <w:rsid w:val="00E15762"/>
    <w:rsid w:val="00E17D3E"/>
    <w:rsid w:val="00E22613"/>
    <w:rsid w:val="00E22940"/>
    <w:rsid w:val="00E24A74"/>
    <w:rsid w:val="00E25067"/>
    <w:rsid w:val="00E26F06"/>
    <w:rsid w:val="00E27015"/>
    <w:rsid w:val="00E27B44"/>
    <w:rsid w:val="00E27D8D"/>
    <w:rsid w:val="00E31512"/>
    <w:rsid w:val="00E32A31"/>
    <w:rsid w:val="00E3721B"/>
    <w:rsid w:val="00E424C9"/>
    <w:rsid w:val="00E4252D"/>
    <w:rsid w:val="00E4260E"/>
    <w:rsid w:val="00E438C6"/>
    <w:rsid w:val="00E46469"/>
    <w:rsid w:val="00E46C38"/>
    <w:rsid w:val="00E5064C"/>
    <w:rsid w:val="00E50AC1"/>
    <w:rsid w:val="00E516DC"/>
    <w:rsid w:val="00E52150"/>
    <w:rsid w:val="00E52996"/>
    <w:rsid w:val="00E53A50"/>
    <w:rsid w:val="00E53B42"/>
    <w:rsid w:val="00E56C0F"/>
    <w:rsid w:val="00E612C0"/>
    <w:rsid w:val="00E62036"/>
    <w:rsid w:val="00E631A2"/>
    <w:rsid w:val="00E633E0"/>
    <w:rsid w:val="00E644E8"/>
    <w:rsid w:val="00E65ABE"/>
    <w:rsid w:val="00E663F5"/>
    <w:rsid w:val="00E71200"/>
    <w:rsid w:val="00E7427B"/>
    <w:rsid w:val="00E753B9"/>
    <w:rsid w:val="00E81690"/>
    <w:rsid w:val="00E81CD7"/>
    <w:rsid w:val="00E83580"/>
    <w:rsid w:val="00E8445B"/>
    <w:rsid w:val="00E848A5"/>
    <w:rsid w:val="00E867F8"/>
    <w:rsid w:val="00E86B37"/>
    <w:rsid w:val="00E86E91"/>
    <w:rsid w:val="00E91AB6"/>
    <w:rsid w:val="00E91C41"/>
    <w:rsid w:val="00E92C84"/>
    <w:rsid w:val="00EA0733"/>
    <w:rsid w:val="00EA25C2"/>
    <w:rsid w:val="00EA43F9"/>
    <w:rsid w:val="00EA4F58"/>
    <w:rsid w:val="00EA5953"/>
    <w:rsid w:val="00EA6F18"/>
    <w:rsid w:val="00EA7C12"/>
    <w:rsid w:val="00EA7EBA"/>
    <w:rsid w:val="00EB343B"/>
    <w:rsid w:val="00EB5836"/>
    <w:rsid w:val="00EB7E06"/>
    <w:rsid w:val="00EC0D25"/>
    <w:rsid w:val="00EC2F8D"/>
    <w:rsid w:val="00EC3414"/>
    <w:rsid w:val="00EC4C1C"/>
    <w:rsid w:val="00EC7534"/>
    <w:rsid w:val="00ED02ED"/>
    <w:rsid w:val="00ED0851"/>
    <w:rsid w:val="00ED54AC"/>
    <w:rsid w:val="00ED67F2"/>
    <w:rsid w:val="00ED70E2"/>
    <w:rsid w:val="00EE1FEB"/>
    <w:rsid w:val="00EE30D6"/>
    <w:rsid w:val="00EE3769"/>
    <w:rsid w:val="00EE48A2"/>
    <w:rsid w:val="00EE5DE3"/>
    <w:rsid w:val="00EE5E54"/>
    <w:rsid w:val="00EE60F5"/>
    <w:rsid w:val="00EE684F"/>
    <w:rsid w:val="00EF0A4B"/>
    <w:rsid w:val="00EF1652"/>
    <w:rsid w:val="00EF3374"/>
    <w:rsid w:val="00EF47E6"/>
    <w:rsid w:val="00EF5FFD"/>
    <w:rsid w:val="00EF6744"/>
    <w:rsid w:val="00EF7F89"/>
    <w:rsid w:val="00F01463"/>
    <w:rsid w:val="00F02382"/>
    <w:rsid w:val="00F027FF"/>
    <w:rsid w:val="00F032CF"/>
    <w:rsid w:val="00F03CD6"/>
    <w:rsid w:val="00F04656"/>
    <w:rsid w:val="00F065C7"/>
    <w:rsid w:val="00F10F8E"/>
    <w:rsid w:val="00F13707"/>
    <w:rsid w:val="00F14286"/>
    <w:rsid w:val="00F14FF5"/>
    <w:rsid w:val="00F15849"/>
    <w:rsid w:val="00F15A1E"/>
    <w:rsid w:val="00F21570"/>
    <w:rsid w:val="00F24C7D"/>
    <w:rsid w:val="00F24DDF"/>
    <w:rsid w:val="00F2583E"/>
    <w:rsid w:val="00F25900"/>
    <w:rsid w:val="00F275E4"/>
    <w:rsid w:val="00F312D2"/>
    <w:rsid w:val="00F35356"/>
    <w:rsid w:val="00F404D0"/>
    <w:rsid w:val="00F41C79"/>
    <w:rsid w:val="00F41E9D"/>
    <w:rsid w:val="00F42415"/>
    <w:rsid w:val="00F428C9"/>
    <w:rsid w:val="00F4477E"/>
    <w:rsid w:val="00F45DF1"/>
    <w:rsid w:val="00F50AAD"/>
    <w:rsid w:val="00F54AB9"/>
    <w:rsid w:val="00F55466"/>
    <w:rsid w:val="00F56594"/>
    <w:rsid w:val="00F57849"/>
    <w:rsid w:val="00F6156B"/>
    <w:rsid w:val="00F639B6"/>
    <w:rsid w:val="00F660D7"/>
    <w:rsid w:val="00F67173"/>
    <w:rsid w:val="00F67A4F"/>
    <w:rsid w:val="00F706B8"/>
    <w:rsid w:val="00F71CF7"/>
    <w:rsid w:val="00F72199"/>
    <w:rsid w:val="00F734E1"/>
    <w:rsid w:val="00F75919"/>
    <w:rsid w:val="00F76CB4"/>
    <w:rsid w:val="00F76E31"/>
    <w:rsid w:val="00F82AF8"/>
    <w:rsid w:val="00F84934"/>
    <w:rsid w:val="00F87D53"/>
    <w:rsid w:val="00F900E6"/>
    <w:rsid w:val="00F91934"/>
    <w:rsid w:val="00F92DD2"/>
    <w:rsid w:val="00F93122"/>
    <w:rsid w:val="00F953B1"/>
    <w:rsid w:val="00F9572F"/>
    <w:rsid w:val="00F9688A"/>
    <w:rsid w:val="00F96F94"/>
    <w:rsid w:val="00FA000A"/>
    <w:rsid w:val="00FA1272"/>
    <w:rsid w:val="00FA2E7A"/>
    <w:rsid w:val="00FA2EB8"/>
    <w:rsid w:val="00FA332B"/>
    <w:rsid w:val="00FA36C3"/>
    <w:rsid w:val="00FA3957"/>
    <w:rsid w:val="00FA4057"/>
    <w:rsid w:val="00FA52B6"/>
    <w:rsid w:val="00FB016E"/>
    <w:rsid w:val="00FB0BEA"/>
    <w:rsid w:val="00FB1761"/>
    <w:rsid w:val="00FB294D"/>
    <w:rsid w:val="00FB3F84"/>
    <w:rsid w:val="00FB56F4"/>
    <w:rsid w:val="00FB58EF"/>
    <w:rsid w:val="00FB6B7F"/>
    <w:rsid w:val="00FB6D37"/>
    <w:rsid w:val="00FB7A8B"/>
    <w:rsid w:val="00FC0BEB"/>
    <w:rsid w:val="00FC2DB2"/>
    <w:rsid w:val="00FC40A7"/>
    <w:rsid w:val="00FC53AF"/>
    <w:rsid w:val="00FC7BFA"/>
    <w:rsid w:val="00FD0554"/>
    <w:rsid w:val="00FD064E"/>
    <w:rsid w:val="00FD08DA"/>
    <w:rsid w:val="00FD1767"/>
    <w:rsid w:val="00FD4649"/>
    <w:rsid w:val="00FD4AC9"/>
    <w:rsid w:val="00FD4BC9"/>
    <w:rsid w:val="00FD58B2"/>
    <w:rsid w:val="00FD5BF3"/>
    <w:rsid w:val="00FD67CC"/>
    <w:rsid w:val="00FD6B0F"/>
    <w:rsid w:val="00FE0820"/>
    <w:rsid w:val="00FE24CE"/>
    <w:rsid w:val="00FE2669"/>
    <w:rsid w:val="00FE3664"/>
    <w:rsid w:val="00FE38BF"/>
    <w:rsid w:val="00FE3B53"/>
    <w:rsid w:val="00FE4D72"/>
    <w:rsid w:val="00FE5C1A"/>
    <w:rsid w:val="00FE5D58"/>
    <w:rsid w:val="00FE791B"/>
    <w:rsid w:val="00FF51B6"/>
    <w:rsid w:val="00FF65B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7217" style="mso-position-vertical-relative:line" fillcolor="white">
      <v:fill color="white"/>
      <v:textbox inset=".5mm,.3mm,.5mm,.3mm"/>
    </o:shapedefaults>
    <o:shapelayout v:ext="edit">
      <o:idmap v:ext="edit" data="1"/>
    </o:shapelayout>
  </w:shapeDefaults>
  <w:decimalSymbol w:val="."/>
  <w:listSeparator w:val=","/>
  <w14:docId w14:val="01FB42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CB30BE"/>
    <w:pPr>
      <w:spacing w:before="140"/>
    </w:pPr>
    <w:rPr>
      <w:rFonts w:ascii="Arial" w:hAnsi="Arial"/>
      <w:lang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846D82"/>
    <w:pPr>
      <w:keepNext/>
      <w:numPr>
        <w:ilvl w:val="1"/>
        <w:numId w:val="7"/>
      </w:numPr>
      <w:spacing w:before="500" w:after="60"/>
      <w:outlineLvl w:val="1"/>
    </w:pPr>
    <w:rPr>
      <w:b/>
      <w:sz w:val="26"/>
    </w:rPr>
  </w:style>
  <w:style w:type="paragraph" w:styleId="Heading3">
    <w:name w:val="heading 3"/>
    <w:basedOn w:val="Heading2"/>
    <w:next w:val="Normal"/>
    <w:qFormat/>
    <w:rsid w:val="00D37FEF"/>
    <w:pPr>
      <w:numPr>
        <w:ilvl w:val="2"/>
      </w:numPr>
      <w:ind w:left="720" w:hanging="720"/>
      <w:outlineLvl w:val="2"/>
    </w:pPr>
  </w:style>
  <w:style w:type="paragraph" w:styleId="Heading4">
    <w:name w:val="heading 4"/>
    <w:basedOn w:val="Heading3"/>
    <w:next w:val="Normal"/>
    <w:qFormat/>
    <w:rsid w:val="00D37FEF"/>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377D60"/>
    <w:pPr>
      <w:numPr>
        <w:ilvl w:val="4"/>
      </w:numPr>
      <w:spacing w:after="240"/>
      <w:ind w:left="1008" w:hanging="1008"/>
      <w:outlineLvl w:val="4"/>
    </w:pPr>
    <w:rPr>
      <w:sz w:val="20"/>
    </w:r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link w:val="BodyTextChar"/>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7E348D"/>
    <w:pPr>
      <w:tabs>
        <w:tab w:val="left" w:pos="709"/>
        <w:tab w:val="right" w:leader="dot" w:pos="8487"/>
      </w:tabs>
      <w:spacing w:before="120"/>
      <w:ind w:left="706" w:hanging="706"/>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E348D"/>
    <w:pPr>
      <w:tabs>
        <w:tab w:val="right" w:leader="dot" w:pos="8488"/>
      </w:tabs>
      <w:spacing w:line="300" w:lineRule="exact"/>
      <w:ind w:left="2261" w:hanging="850"/>
    </w:pPr>
    <w:rPr>
      <w:rFonts w:ascii="Arial" w:eastAsia="Times New Roman" w:hAnsi="Arial"/>
      <w:noProof/>
      <w:lang w:val="en-US" w:eastAsia="en-US"/>
    </w:rPr>
  </w:style>
  <w:style w:type="paragraph" w:styleId="TOC2">
    <w:name w:val="toc 2"/>
    <w:basedOn w:val="TOC1"/>
    <w:next w:val="TOC3"/>
    <w:uiPriority w:val="39"/>
    <w:rsid w:val="007E348D"/>
    <w:pPr>
      <w:tabs>
        <w:tab w:val="clear" w:pos="709"/>
      </w:tabs>
      <w:spacing w:before="40"/>
      <w:ind w:left="1412"/>
    </w:pPr>
    <w:rPr>
      <w:b w:val="0"/>
    </w:rPr>
  </w:style>
  <w:style w:type="paragraph" w:styleId="TOC4">
    <w:name w:val="toc 4"/>
    <w:next w:val="TOC5"/>
    <w:uiPriority w:val="39"/>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uiPriority w:val="39"/>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uiPriority w:val="39"/>
    <w:rsid w:val="007842E3"/>
    <w:pPr>
      <w:spacing w:before="240" w:after="80"/>
      <w:ind w:left="720" w:hanging="720"/>
    </w:pPr>
    <w:rPr>
      <w:rFonts w:ascii="Arial" w:hAnsi="Arial"/>
      <w:b/>
    </w:rPr>
  </w:style>
  <w:style w:type="paragraph" w:styleId="TOC7">
    <w:name w:val="toc 7"/>
    <w:basedOn w:val="TOC2"/>
    <w:next w:val="Normal"/>
    <w:uiPriority w:val="39"/>
    <w:rsid w:val="007842E3"/>
    <w:pPr>
      <w:ind w:left="1440"/>
    </w:pPr>
  </w:style>
  <w:style w:type="paragraph" w:styleId="TOC8">
    <w:name w:val="toc 8"/>
    <w:basedOn w:val="TOC7"/>
    <w:next w:val="Normal"/>
    <w:uiPriority w:val="39"/>
    <w:rsid w:val="007842E3"/>
    <w:pPr>
      <w:ind w:left="2610" w:hanging="990"/>
    </w:pPr>
  </w:style>
  <w:style w:type="paragraph" w:styleId="TOC9">
    <w:name w:val="toc 9"/>
    <w:basedOn w:val="TOC8"/>
    <w:next w:val="Normal"/>
    <w:uiPriority w:val="39"/>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F72199"/>
    <w:rPr>
      <w:color w:val="0000FF"/>
      <w:sz w:val="24"/>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uiPriority w:val="39"/>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B23254"/>
    <w:pPr>
      <w:tabs>
        <w:tab w:val="right" w:pos="9242"/>
      </w:tabs>
      <w:spacing w:after="40"/>
    </w:pPr>
    <w:rPr>
      <w:rFonts w:ascii="Arial" w:eastAsia="Times New Roman" w:hAnsi="Arial"/>
      <w:noProof/>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846D82"/>
    <w:rPr>
      <w:rFonts w:ascii="Arial" w:hAnsi="Arial"/>
      <w:b/>
      <w:sz w:val="26"/>
      <w:lang w:eastAsia="en-US"/>
    </w:rPr>
  </w:style>
  <w:style w:type="character" w:customStyle="1" w:styleId="bold1">
    <w:name w:val="bold1"/>
    <w:basedOn w:val="DefaultParagraphFont"/>
    <w:rsid w:val="006043B0"/>
    <w:rPr>
      <w:b/>
      <w:bCs/>
    </w:rPr>
  </w:style>
  <w:style w:type="paragraph" w:customStyle="1" w:styleId="singlepicture">
    <w:name w:val="singlepicture"/>
    <w:basedOn w:val="Normal"/>
    <w:rsid w:val="00BB2C4F"/>
    <w:pPr>
      <w:spacing w:before="100" w:beforeAutospacing="1" w:after="100" w:afterAutospacing="1"/>
    </w:pPr>
    <w:rPr>
      <w:rFonts w:eastAsia="Times New Roman"/>
      <w:szCs w:val="24"/>
      <w:lang w:val="en-US"/>
    </w:rPr>
  </w:style>
  <w:style w:type="paragraph" w:styleId="ListParagraph">
    <w:name w:val="List Paragraph"/>
    <w:basedOn w:val="Normal"/>
    <w:uiPriority w:val="34"/>
    <w:qFormat/>
    <w:rsid w:val="00C050B8"/>
    <w:pPr>
      <w:numPr>
        <w:numId w:val="29"/>
      </w:numPr>
      <w:spacing w:before="120" w:after="240"/>
    </w:pPr>
    <w:rPr>
      <w:sz w:val="19"/>
    </w:rPr>
  </w:style>
  <w:style w:type="paragraph" w:customStyle="1" w:styleId="XMLinstance">
    <w:name w:val="XML instance"/>
    <w:basedOn w:val="Normal"/>
    <w:link w:val="XMLinstanceChar"/>
    <w:qFormat/>
    <w:rsid w:val="002C7998"/>
    <w:pPr>
      <w:tabs>
        <w:tab w:val="left" w:pos="360"/>
        <w:tab w:val="left" w:pos="720"/>
        <w:tab w:val="left" w:pos="1080"/>
        <w:tab w:val="left" w:pos="1440"/>
        <w:tab w:val="left" w:pos="1800"/>
        <w:tab w:val="left" w:pos="2160"/>
        <w:tab w:val="left" w:pos="2520"/>
        <w:tab w:val="left" w:pos="2880"/>
      </w:tabs>
      <w:spacing w:before="60" w:after="60"/>
    </w:pPr>
    <w:rPr>
      <w:rFonts w:eastAsia="Times New Roman"/>
      <w:sz w:val="22"/>
      <w:szCs w:val="22"/>
      <w:lang w:val="en-US"/>
    </w:rPr>
  </w:style>
  <w:style w:type="character" w:styleId="Strong">
    <w:name w:val="Strong"/>
    <w:basedOn w:val="DefaultParagraphFont"/>
    <w:qFormat/>
    <w:rsid w:val="00CA19F5"/>
    <w:rPr>
      <w:b w:val="0"/>
      <w:bCs/>
    </w:rPr>
  </w:style>
  <w:style w:type="character" w:customStyle="1" w:styleId="XMLinstanceChar">
    <w:name w:val="XML instance Char"/>
    <w:basedOn w:val="DefaultParagraphFont"/>
    <w:link w:val="XMLinstance"/>
    <w:rsid w:val="002C7998"/>
    <w:rPr>
      <w:rFonts w:ascii="Times New Roman" w:eastAsia="Times New Roman" w:hAnsi="Times New Roman"/>
      <w:sz w:val="22"/>
      <w:szCs w:val="22"/>
      <w:lang w:val="en-US" w:eastAsia="en-US"/>
    </w:rPr>
  </w:style>
  <w:style w:type="paragraph" w:customStyle="1" w:styleId="SubHeadlingspace">
    <w:name w:val="SubHeadling space"/>
    <w:basedOn w:val="Normal"/>
    <w:link w:val="SubHeadlingspaceChar"/>
    <w:qFormat/>
    <w:rsid w:val="0095410A"/>
    <w:pPr>
      <w:spacing w:before="160" w:after="160"/>
    </w:pPr>
    <w:rPr>
      <w:b/>
    </w:rPr>
  </w:style>
  <w:style w:type="character" w:customStyle="1" w:styleId="SubHeadlingspaceChar">
    <w:name w:val="SubHeadling space Char"/>
    <w:basedOn w:val="DefaultParagraphFont"/>
    <w:link w:val="SubHeadlingspace"/>
    <w:rsid w:val="0095410A"/>
    <w:rPr>
      <w:rFonts w:ascii="Times New Roman" w:hAnsi="Times New Roman"/>
      <w:b/>
      <w:sz w:val="24"/>
      <w:lang w:eastAsia="en-US"/>
    </w:rPr>
  </w:style>
  <w:style w:type="character" w:customStyle="1" w:styleId="italic1">
    <w:name w:val="italic1"/>
    <w:basedOn w:val="DefaultParagraphFont"/>
    <w:rsid w:val="007D6328"/>
    <w:rPr>
      <w:i/>
      <w:iCs/>
    </w:rPr>
  </w:style>
  <w:style w:type="character" w:styleId="CommentReference">
    <w:name w:val="annotation reference"/>
    <w:basedOn w:val="DefaultParagraphFont"/>
    <w:rsid w:val="002E6552"/>
    <w:rPr>
      <w:sz w:val="16"/>
      <w:szCs w:val="16"/>
    </w:rPr>
  </w:style>
  <w:style w:type="paragraph" w:styleId="CommentText">
    <w:name w:val="annotation text"/>
    <w:basedOn w:val="Normal"/>
    <w:link w:val="CommentTextChar"/>
    <w:rsid w:val="002E6552"/>
  </w:style>
  <w:style w:type="character" w:customStyle="1" w:styleId="CommentTextChar">
    <w:name w:val="Comment Text Char"/>
    <w:basedOn w:val="DefaultParagraphFont"/>
    <w:link w:val="CommentText"/>
    <w:rsid w:val="002E6552"/>
    <w:rPr>
      <w:rFonts w:ascii="Times New Roman" w:hAnsi="Times New Roman"/>
      <w:lang w:eastAsia="en-US"/>
    </w:rPr>
  </w:style>
  <w:style w:type="paragraph" w:styleId="CommentSubject">
    <w:name w:val="annotation subject"/>
    <w:basedOn w:val="CommentText"/>
    <w:next w:val="CommentText"/>
    <w:link w:val="CommentSubjectChar"/>
    <w:rsid w:val="002E6552"/>
    <w:rPr>
      <w:b/>
      <w:bCs/>
    </w:rPr>
  </w:style>
  <w:style w:type="character" w:customStyle="1" w:styleId="CommentSubjectChar">
    <w:name w:val="Comment Subject Char"/>
    <w:basedOn w:val="CommentTextChar"/>
    <w:link w:val="CommentSubject"/>
    <w:rsid w:val="002E6552"/>
    <w:rPr>
      <w:rFonts w:ascii="Times New Roman" w:hAnsi="Times New Roman"/>
      <w:b/>
      <w:bCs/>
      <w:lang w:eastAsia="en-US"/>
    </w:rPr>
  </w:style>
  <w:style w:type="paragraph" w:styleId="Revision">
    <w:name w:val="Revision"/>
    <w:hidden/>
    <w:uiPriority w:val="99"/>
    <w:semiHidden/>
    <w:rsid w:val="00E91AB6"/>
    <w:rPr>
      <w:rFonts w:ascii="Times New Roman" w:hAnsi="Times New Roman"/>
      <w:sz w:val="24"/>
      <w:lang w:eastAsia="en-US"/>
    </w:rPr>
  </w:style>
  <w:style w:type="character" w:customStyle="1" w:styleId="BodyTextChar">
    <w:name w:val="Body Text Char"/>
    <w:basedOn w:val="DefaultParagraphFont"/>
    <w:link w:val="BodyText"/>
    <w:rsid w:val="00204190"/>
    <w:rPr>
      <w:rFonts w:ascii="Times New Roman" w:hAnsi="Times New Roman"/>
      <w:lang w:eastAsia="en-US"/>
    </w:rPr>
  </w:style>
  <w:style w:type="character" w:customStyle="1" w:styleId="FootnoteTextChar">
    <w:name w:val="Footnote Text Char"/>
    <w:basedOn w:val="DefaultParagraphFont"/>
    <w:link w:val="FootnoteText"/>
    <w:semiHidden/>
    <w:rsid w:val="00FC0BEB"/>
    <w:rPr>
      <w:rFonts w:ascii="Arial" w:hAnsi="Arial"/>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CB30BE"/>
    <w:pPr>
      <w:spacing w:before="140"/>
    </w:pPr>
    <w:rPr>
      <w:rFonts w:ascii="Arial" w:hAnsi="Arial"/>
      <w:lang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846D82"/>
    <w:pPr>
      <w:keepNext/>
      <w:numPr>
        <w:ilvl w:val="1"/>
        <w:numId w:val="7"/>
      </w:numPr>
      <w:spacing w:before="500" w:after="60"/>
      <w:outlineLvl w:val="1"/>
    </w:pPr>
    <w:rPr>
      <w:b/>
      <w:sz w:val="26"/>
    </w:rPr>
  </w:style>
  <w:style w:type="paragraph" w:styleId="Heading3">
    <w:name w:val="heading 3"/>
    <w:basedOn w:val="Heading2"/>
    <w:next w:val="Normal"/>
    <w:qFormat/>
    <w:rsid w:val="00D37FEF"/>
    <w:pPr>
      <w:numPr>
        <w:ilvl w:val="2"/>
      </w:numPr>
      <w:ind w:left="720" w:hanging="720"/>
      <w:outlineLvl w:val="2"/>
    </w:pPr>
  </w:style>
  <w:style w:type="paragraph" w:styleId="Heading4">
    <w:name w:val="heading 4"/>
    <w:basedOn w:val="Heading3"/>
    <w:next w:val="Normal"/>
    <w:qFormat/>
    <w:rsid w:val="00D37FEF"/>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377D60"/>
    <w:pPr>
      <w:numPr>
        <w:ilvl w:val="4"/>
      </w:numPr>
      <w:spacing w:after="240"/>
      <w:ind w:left="1008" w:hanging="1008"/>
      <w:outlineLvl w:val="4"/>
    </w:pPr>
    <w:rPr>
      <w:sz w:val="20"/>
    </w:r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link w:val="BodyTextChar"/>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7E348D"/>
    <w:pPr>
      <w:tabs>
        <w:tab w:val="left" w:pos="709"/>
        <w:tab w:val="right" w:leader="dot" w:pos="8487"/>
      </w:tabs>
      <w:spacing w:before="120"/>
      <w:ind w:left="706" w:hanging="706"/>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E348D"/>
    <w:pPr>
      <w:tabs>
        <w:tab w:val="right" w:leader="dot" w:pos="8488"/>
      </w:tabs>
      <w:spacing w:line="300" w:lineRule="exact"/>
      <w:ind w:left="2261" w:hanging="850"/>
    </w:pPr>
    <w:rPr>
      <w:rFonts w:ascii="Arial" w:eastAsia="Times New Roman" w:hAnsi="Arial"/>
      <w:noProof/>
      <w:lang w:val="en-US" w:eastAsia="en-US"/>
    </w:rPr>
  </w:style>
  <w:style w:type="paragraph" w:styleId="TOC2">
    <w:name w:val="toc 2"/>
    <w:basedOn w:val="TOC1"/>
    <w:next w:val="TOC3"/>
    <w:uiPriority w:val="39"/>
    <w:rsid w:val="007E348D"/>
    <w:pPr>
      <w:tabs>
        <w:tab w:val="clear" w:pos="709"/>
      </w:tabs>
      <w:spacing w:before="40"/>
      <w:ind w:left="1412"/>
    </w:pPr>
    <w:rPr>
      <w:b w:val="0"/>
    </w:rPr>
  </w:style>
  <w:style w:type="paragraph" w:styleId="TOC4">
    <w:name w:val="toc 4"/>
    <w:next w:val="TOC5"/>
    <w:uiPriority w:val="39"/>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uiPriority w:val="39"/>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uiPriority w:val="39"/>
    <w:rsid w:val="007842E3"/>
    <w:pPr>
      <w:spacing w:before="240" w:after="80"/>
      <w:ind w:left="720" w:hanging="720"/>
    </w:pPr>
    <w:rPr>
      <w:rFonts w:ascii="Arial" w:hAnsi="Arial"/>
      <w:b/>
    </w:rPr>
  </w:style>
  <w:style w:type="paragraph" w:styleId="TOC7">
    <w:name w:val="toc 7"/>
    <w:basedOn w:val="TOC2"/>
    <w:next w:val="Normal"/>
    <w:uiPriority w:val="39"/>
    <w:rsid w:val="007842E3"/>
    <w:pPr>
      <w:ind w:left="1440"/>
    </w:pPr>
  </w:style>
  <w:style w:type="paragraph" w:styleId="TOC8">
    <w:name w:val="toc 8"/>
    <w:basedOn w:val="TOC7"/>
    <w:next w:val="Normal"/>
    <w:uiPriority w:val="39"/>
    <w:rsid w:val="007842E3"/>
    <w:pPr>
      <w:ind w:left="2610" w:hanging="990"/>
    </w:pPr>
  </w:style>
  <w:style w:type="paragraph" w:styleId="TOC9">
    <w:name w:val="toc 9"/>
    <w:basedOn w:val="TOC8"/>
    <w:next w:val="Normal"/>
    <w:uiPriority w:val="39"/>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F72199"/>
    <w:rPr>
      <w:color w:val="0000FF"/>
      <w:sz w:val="24"/>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uiPriority w:val="99"/>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uiPriority w:val="39"/>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B23254"/>
    <w:pPr>
      <w:tabs>
        <w:tab w:val="right" w:pos="9242"/>
      </w:tabs>
      <w:spacing w:after="40"/>
    </w:pPr>
    <w:rPr>
      <w:rFonts w:ascii="Arial" w:eastAsia="Times New Roman" w:hAnsi="Arial"/>
      <w:noProof/>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846D82"/>
    <w:rPr>
      <w:rFonts w:ascii="Arial" w:hAnsi="Arial"/>
      <w:b/>
      <w:sz w:val="26"/>
      <w:lang w:eastAsia="en-US"/>
    </w:rPr>
  </w:style>
  <w:style w:type="character" w:customStyle="1" w:styleId="bold1">
    <w:name w:val="bold1"/>
    <w:basedOn w:val="DefaultParagraphFont"/>
    <w:rsid w:val="006043B0"/>
    <w:rPr>
      <w:b/>
      <w:bCs/>
    </w:rPr>
  </w:style>
  <w:style w:type="paragraph" w:customStyle="1" w:styleId="singlepicture">
    <w:name w:val="singlepicture"/>
    <w:basedOn w:val="Normal"/>
    <w:rsid w:val="00BB2C4F"/>
    <w:pPr>
      <w:spacing w:before="100" w:beforeAutospacing="1" w:after="100" w:afterAutospacing="1"/>
    </w:pPr>
    <w:rPr>
      <w:rFonts w:eastAsia="Times New Roman"/>
      <w:szCs w:val="24"/>
      <w:lang w:val="en-US"/>
    </w:rPr>
  </w:style>
  <w:style w:type="paragraph" w:styleId="ListParagraph">
    <w:name w:val="List Paragraph"/>
    <w:basedOn w:val="Normal"/>
    <w:uiPriority w:val="34"/>
    <w:qFormat/>
    <w:rsid w:val="00C050B8"/>
    <w:pPr>
      <w:numPr>
        <w:numId w:val="29"/>
      </w:numPr>
      <w:spacing w:before="120" w:after="240"/>
    </w:pPr>
    <w:rPr>
      <w:sz w:val="19"/>
    </w:rPr>
  </w:style>
  <w:style w:type="paragraph" w:customStyle="1" w:styleId="XMLinstance">
    <w:name w:val="XML instance"/>
    <w:basedOn w:val="Normal"/>
    <w:link w:val="XMLinstanceChar"/>
    <w:qFormat/>
    <w:rsid w:val="002C7998"/>
    <w:pPr>
      <w:tabs>
        <w:tab w:val="left" w:pos="360"/>
        <w:tab w:val="left" w:pos="720"/>
        <w:tab w:val="left" w:pos="1080"/>
        <w:tab w:val="left" w:pos="1440"/>
        <w:tab w:val="left" w:pos="1800"/>
        <w:tab w:val="left" w:pos="2160"/>
        <w:tab w:val="left" w:pos="2520"/>
        <w:tab w:val="left" w:pos="2880"/>
      </w:tabs>
      <w:spacing w:before="60" w:after="60"/>
    </w:pPr>
    <w:rPr>
      <w:rFonts w:eastAsia="Times New Roman"/>
      <w:sz w:val="22"/>
      <w:szCs w:val="22"/>
      <w:lang w:val="en-US"/>
    </w:rPr>
  </w:style>
  <w:style w:type="character" w:styleId="Strong">
    <w:name w:val="Strong"/>
    <w:basedOn w:val="DefaultParagraphFont"/>
    <w:qFormat/>
    <w:rsid w:val="00CA19F5"/>
    <w:rPr>
      <w:b w:val="0"/>
      <w:bCs/>
    </w:rPr>
  </w:style>
  <w:style w:type="character" w:customStyle="1" w:styleId="XMLinstanceChar">
    <w:name w:val="XML instance Char"/>
    <w:basedOn w:val="DefaultParagraphFont"/>
    <w:link w:val="XMLinstance"/>
    <w:rsid w:val="002C7998"/>
    <w:rPr>
      <w:rFonts w:ascii="Times New Roman" w:eastAsia="Times New Roman" w:hAnsi="Times New Roman"/>
      <w:sz w:val="22"/>
      <w:szCs w:val="22"/>
      <w:lang w:val="en-US" w:eastAsia="en-US"/>
    </w:rPr>
  </w:style>
  <w:style w:type="paragraph" w:customStyle="1" w:styleId="SubHeadlingspace">
    <w:name w:val="SubHeadling space"/>
    <w:basedOn w:val="Normal"/>
    <w:link w:val="SubHeadlingspaceChar"/>
    <w:qFormat/>
    <w:rsid w:val="0095410A"/>
    <w:pPr>
      <w:spacing w:before="160" w:after="160"/>
    </w:pPr>
    <w:rPr>
      <w:b/>
    </w:rPr>
  </w:style>
  <w:style w:type="character" w:customStyle="1" w:styleId="SubHeadlingspaceChar">
    <w:name w:val="SubHeadling space Char"/>
    <w:basedOn w:val="DefaultParagraphFont"/>
    <w:link w:val="SubHeadlingspace"/>
    <w:rsid w:val="0095410A"/>
    <w:rPr>
      <w:rFonts w:ascii="Times New Roman" w:hAnsi="Times New Roman"/>
      <w:b/>
      <w:sz w:val="24"/>
      <w:lang w:eastAsia="en-US"/>
    </w:rPr>
  </w:style>
  <w:style w:type="character" w:customStyle="1" w:styleId="italic1">
    <w:name w:val="italic1"/>
    <w:basedOn w:val="DefaultParagraphFont"/>
    <w:rsid w:val="007D6328"/>
    <w:rPr>
      <w:i/>
      <w:iCs/>
    </w:rPr>
  </w:style>
  <w:style w:type="character" w:styleId="CommentReference">
    <w:name w:val="annotation reference"/>
    <w:basedOn w:val="DefaultParagraphFont"/>
    <w:rsid w:val="002E6552"/>
    <w:rPr>
      <w:sz w:val="16"/>
      <w:szCs w:val="16"/>
    </w:rPr>
  </w:style>
  <w:style w:type="paragraph" w:styleId="CommentText">
    <w:name w:val="annotation text"/>
    <w:basedOn w:val="Normal"/>
    <w:link w:val="CommentTextChar"/>
    <w:rsid w:val="002E6552"/>
  </w:style>
  <w:style w:type="character" w:customStyle="1" w:styleId="CommentTextChar">
    <w:name w:val="Comment Text Char"/>
    <w:basedOn w:val="DefaultParagraphFont"/>
    <w:link w:val="CommentText"/>
    <w:rsid w:val="002E6552"/>
    <w:rPr>
      <w:rFonts w:ascii="Times New Roman" w:hAnsi="Times New Roman"/>
      <w:lang w:eastAsia="en-US"/>
    </w:rPr>
  </w:style>
  <w:style w:type="paragraph" w:styleId="CommentSubject">
    <w:name w:val="annotation subject"/>
    <w:basedOn w:val="CommentText"/>
    <w:next w:val="CommentText"/>
    <w:link w:val="CommentSubjectChar"/>
    <w:rsid w:val="002E6552"/>
    <w:rPr>
      <w:b/>
      <w:bCs/>
    </w:rPr>
  </w:style>
  <w:style w:type="character" w:customStyle="1" w:styleId="CommentSubjectChar">
    <w:name w:val="Comment Subject Char"/>
    <w:basedOn w:val="CommentTextChar"/>
    <w:link w:val="CommentSubject"/>
    <w:rsid w:val="002E6552"/>
    <w:rPr>
      <w:rFonts w:ascii="Times New Roman" w:hAnsi="Times New Roman"/>
      <w:b/>
      <w:bCs/>
      <w:lang w:eastAsia="en-US"/>
    </w:rPr>
  </w:style>
  <w:style w:type="paragraph" w:styleId="Revision">
    <w:name w:val="Revision"/>
    <w:hidden/>
    <w:uiPriority w:val="99"/>
    <w:semiHidden/>
    <w:rsid w:val="00E91AB6"/>
    <w:rPr>
      <w:rFonts w:ascii="Times New Roman" w:hAnsi="Times New Roman"/>
      <w:sz w:val="24"/>
      <w:lang w:eastAsia="en-US"/>
    </w:rPr>
  </w:style>
  <w:style w:type="character" w:customStyle="1" w:styleId="BodyTextChar">
    <w:name w:val="Body Text Char"/>
    <w:basedOn w:val="DefaultParagraphFont"/>
    <w:link w:val="BodyText"/>
    <w:rsid w:val="00204190"/>
    <w:rPr>
      <w:rFonts w:ascii="Times New Roman" w:hAnsi="Times New Roman"/>
      <w:lang w:eastAsia="en-US"/>
    </w:rPr>
  </w:style>
  <w:style w:type="character" w:customStyle="1" w:styleId="FootnoteTextChar">
    <w:name w:val="Footnote Text Char"/>
    <w:basedOn w:val="DefaultParagraphFont"/>
    <w:link w:val="FootnoteText"/>
    <w:semiHidden/>
    <w:rsid w:val="00FC0BEB"/>
    <w:rPr>
      <w:rFonts w:ascii="Arial" w:hAnsi="Arial"/>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80513">
      <w:bodyDiv w:val="1"/>
      <w:marLeft w:val="0"/>
      <w:marRight w:val="0"/>
      <w:marTop w:val="0"/>
      <w:marBottom w:val="0"/>
      <w:divBdr>
        <w:top w:val="none" w:sz="0" w:space="0" w:color="auto"/>
        <w:left w:val="none" w:sz="0" w:space="0" w:color="auto"/>
        <w:bottom w:val="none" w:sz="0" w:space="0" w:color="auto"/>
        <w:right w:val="none" w:sz="0" w:space="0" w:color="auto"/>
      </w:divBdr>
      <w:divsChild>
        <w:div w:id="310015561">
          <w:marLeft w:val="0"/>
          <w:marRight w:val="0"/>
          <w:marTop w:val="0"/>
          <w:marBottom w:val="0"/>
          <w:divBdr>
            <w:top w:val="none" w:sz="0" w:space="0" w:color="auto"/>
            <w:left w:val="none" w:sz="0" w:space="0" w:color="auto"/>
            <w:bottom w:val="none" w:sz="0" w:space="0" w:color="auto"/>
            <w:right w:val="none" w:sz="0" w:space="0" w:color="auto"/>
          </w:divBdr>
        </w:div>
      </w:divsChild>
    </w:div>
    <w:div w:id="17121172">
      <w:bodyDiv w:val="1"/>
      <w:marLeft w:val="0"/>
      <w:marRight w:val="0"/>
      <w:marTop w:val="0"/>
      <w:marBottom w:val="0"/>
      <w:divBdr>
        <w:top w:val="none" w:sz="0" w:space="0" w:color="auto"/>
        <w:left w:val="none" w:sz="0" w:space="0" w:color="auto"/>
        <w:bottom w:val="none" w:sz="0" w:space="0" w:color="auto"/>
        <w:right w:val="none" w:sz="0" w:space="0" w:color="auto"/>
      </w:divBdr>
    </w:div>
    <w:div w:id="22631781">
      <w:bodyDiv w:val="1"/>
      <w:marLeft w:val="0"/>
      <w:marRight w:val="0"/>
      <w:marTop w:val="0"/>
      <w:marBottom w:val="0"/>
      <w:divBdr>
        <w:top w:val="none" w:sz="0" w:space="0" w:color="auto"/>
        <w:left w:val="none" w:sz="0" w:space="0" w:color="auto"/>
        <w:bottom w:val="none" w:sz="0" w:space="0" w:color="auto"/>
        <w:right w:val="none" w:sz="0" w:space="0" w:color="auto"/>
      </w:divBdr>
      <w:divsChild>
        <w:div w:id="747071275">
          <w:marLeft w:val="0"/>
          <w:marRight w:val="0"/>
          <w:marTop w:val="0"/>
          <w:marBottom w:val="0"/>
          <w:divBdr>
            <w:top w:val="none" w:sz="0" w:space="0" w:color="auto"/>
            <w:left w:val="none" w:sz="0" w:space="0" w:color="auto"/>
            <w:bottom w:val="none" w:sz="0" w:space="0" w:color="auto"/>
            <w:right w:val="none" w:sz="0" w:space="0" w:color="auto"/>
          </w:divBdr>
        </w:div>
      </w:divsChild>
    </w:div>
    <w:div w:id="31661948">
      <w:bodyDiv w:val="1"/>
      <w:marLeft w:val="0"/>
      <w:marRight w:val="0"/>
      <w:marTop w:val="0"/>
      <w:marBottom w:val="0"/>
      <w:divBdr>
        <w:top w:val="none" w:sz="0" w:space="0" w:color="auto"/>
        <w:left w:val="none" w:sz="0" w:space="0" w:color="auto"/>
        <w:bottom w:val="none" w:sz="0" w:space="0" w:color="auto"/>
        <w:right w:val="none" w:sz="0" w:space="0" w:color="auto"/>
      </w:divBdr>
      <w:divsChild>
        <w:div w:id="95447164">
          <w:marLeft w:val="0"/>
          <w:marRight w:val="0"/>
          <w:marTop w:val="0"/>
          <w:marBottom w:val="0"/>
          <w:divBdr>
            <w:top w:val="none" w:sz="0" w:space="0" w:color="auto"/>
            <w:left w:val="none" w:sz="0" w:space="0" w:color="auto"/>
            <w:bottom w:val="none" w:sz="0" w:space="0" w:color="auto"/>
            <w:right w:val="none" w:sz="0" w:space="0" w:color="auto"/>
          </w:divBdr>
        </w:div>
      </w:divsChild>
    </w:div>
    <w:div w:id="46925342">
      <w:bodyDiv w:val="1"/>
      <w:marLeft w:val="0"/>
      <w:marRight w:val="0"/>
      <w:marTop w:val="0"/>
      <w:marBottom w:val="0"/>
      <w:divBdr>
        <w:top w:val="none" w:sz="0" w:space="0" w:color="auto"/>
        <w:left w:val="none" w:sz="0" w:space="0" w:color="auto"/>
        <w:bottom w:val="none" w:sz="0" w:space="0" w:color="auto"/>
        <w:right w:val="none" w:sz="0" w:space="0" w:color="auto"/>
      </w:divBdr>
      <w:divsChild>
        <w:div w:id="510461278">
          <w:marLeft w:val="0"/>
          <w:marRight w:val="0"/>
          <w:marTop w:val="0"/>
          <w:marBottom w:val="0"/>
          <w:divBdr>
            <w:top w:val="none" w:sz="0" w:space="0" w:color="auto"/>
            <w:left w:val="none" w:sz="0" w:space="0" w:color="auto"/>
            <w:bottom w:val="none" w:sz="0" w:space="0" w:color="auto"/>
            <w:right w:val="none" w:sz="0" w:space="0" w:color="auto"/>
          </w:divBdr>
        </w:div>
      </w:divsChild>
    </w:div>
    <w:div w:id="47345609">
      <w:bodyDiv w:val="1"/>
      <w:marLeft w:val="0"/>
      <w:marRight w:val="0"/>
      <w:marTop w:val="0"/>
      <w:marBottom w:val="0"/>
      <w:divBdr>
        <w:top w:val="none" w:sz="0" w:space="0" w:color="auto"/>
        <w:left w:val="none" w:sz="0" w:space="0" w:color="auto"/>
        <w:bottom w:val="none" w:sz="0" w:space="0" w:color="auto"/>
        <w:right w:val="none" w:sz="0" w:space="0" w:color="auto"/>
      </w:divBdr>
      <w:divsChild>
        <w:div w:id="112023932">
          <w:marLeft w:val="0"/>
          <w:marRight w:val="0"/>
          <w:marTop w:val="0"/>
          <w:marBottom w:val="0"/>
          <w:divBdr>
            <w:top w:val="none" w:sz="0" w:space="0" w:color="auto"/>
            <w:left w:val="none" w:sz="0" w:space="0" w:color="auto"/>
            <w:bottom w:val="none" w:sz="0" w:space="0" w:color="auto"/>
            <w:right w:val="none" w:sz="0" w:space="0" w:color="auto"/>
          </w:divBdr>
        </w:div>
      </w:divsChild>
    </w:div>
    <w:div w:id="51925883">
      <w:bodyDiv w:val="1"/>
      <w:marLeft w:val="0"/>
      <w:marRight w:val="0"/>
      <w:marTop w:val="0"/>
      <w:marBottom w:val="0"/>
      <w:divBdr>
        <w:top w:val="none" w:sz="0" w:space="0" w:color="auto"/>
        <w:left w:val="none" w:sz="0" w:space="0" w:color="auto"/>
        <w:bottom w:val="none" w:sz="0" w:space="0" w:color="auto"/>
        <w:right w:val="none" w:sz="0" w:space="0" w:color="auto"/>
      </w:divBdr>
      <w:divsChild>
        <w:div w:id="700083428">
          <w:marLeft w:val="0"/>
          <w:marRight w:val="0"/>
          <w:marTop w:val="0"/>
          <w:marBottom w:val="0"/>
          <w:divBdr>
            <w:top w:val="none" w:sz="0" w:space="0" w:color="auto"/>
            <w:left w:val="none" w:sz="0" w:space="0" w:color="auto"/>
            <w:bottom w:val="none" w:sz="0" w:space="0" w:color="auto"/>
            <w:right w:val="none" w:sz="0" w:space="0" w:color="auto"/>
          </w:divBdr>
        </w:div>
      </w:divsChild>
    </w:div>
    <w:div w:id="53434629">
      <w:bodyDiv w:val="1"/>
      <w:marLeft w:val="0"/>
      <w:marRight w:val="0"/>
      <w:marTop w:val="0"/>
      <w:marBottom w:val="0"/>
      <w:divBdr>
        <w:top w:val="none" w:sz="0" w:space="0" w:color="auto"/>
        <w:left w:val="none" w:sz="0" w:space="0" w:color="auto"/>
        <w:bottom w:val="none" w:sz="0" w:space="0" w:color="auto"/>
        <w:right w:val="none" w:sz="0" w:space="0" w:color="auto"/>
      </w:divBdr>
      <w:divsChild>
        <w:div w:id="1733388632">
          <w:marLeft w:val="0"/>
          <w:marRight w:val="0"/>
          <w:marTop w:val="0"/>
          <w:marBottom w:val="0"/>
          <w:divBdr>
            <w:top w:val="none" w:sz="0" w:space="0" w:color="auto"/>
            <w:left w:val="none" w:sz="0" w:space="0" w:color="auto"/>
            <w:bottom w:val="none" w:sz="0" w:space="0" w:color="auto"/>
            <w:right w:val="none" w:sz="0" w:space="0" w:color="auto"/>
          </w:divBdr>
        </w:div>
      </w:divsChild>
    </w:div>
    <w:div w:id="55397858">
      <w:bodyDiv w:val="1"/>
      <w:marLeft w:val="0"/>
      <w:marRight w:val="0"/>
      <w:marTop w:val="0"/>
      <w:marBottom w:val="0"/>
      <w:divBdr>
        <w:top w:val="none" w:sz="0" w:space="0" w:color="auto"/>
        <w:left w:val="none" w:sz="0" w:space="0" w:color="auto"/>
        <w:bottom w:val="none" w:sz="0" w:space="0" w:color="auto"/>
        <w:right w:val="none" w:sz="0" w:space="0" w:color="auto"/>
      </w:divBdr>
      <w:divsChild>
        <w:div w:id="1365397973">
          <w:marLeft w:val="0"/>
          <w:marRight w:val="0"/>
          <w:marTop w:val="0"/>
          <w:marBottom w:val="0"/>
          <w:divBdr>
            <w:top w:val="none" w:sz="0" w:space="0" w:color="auto"/>
            <w:left w:val="none" w:sz="0" w:space="0" w:color="auto"/>
            <w:bottom w:val="none" w:sz="0" w:space="0" w:color="auto"/>
            <w:right w:val="none" w:sz="0" w:space="0" w:color="auto"/>
          </w:divBdr>
        </w:div>
      </w:divsChild>
    </w:div>
    <w:div w:id="64501239">
      <w:bodyDiv w:val="1"/>
      <w:marLeft w:val="0"/>
      <w:marRight w:val="0"/>
      <w:marTop w:val="0"/>
      <w:marBottom w:val="0"/>
      <w:divBdr>
        <w:top w:val="none" w:sz="0" w:space="0" w:color="auto"/>
        <w:left w:val="none" w:sz="0" w:space="0" w:color="auto"/>
        <w:bottom w:val="none" w:sz="0" w:space="0" w:color="auto"/>
        <w:right w:val="none" w:sz="0" w:space="0" w:color="auto"/>
      </w:divBdr>
      <w:divsChild>
        <w:div w:id="1560238700">
          <w:marLeft w:val="0"/>
          <w:marRight w:val="0"/>
          <w:marTop w:val="0"/>
          <w:marBottom w:val="0"/>
          <w:divBdr>
            <w:top w:val="none" w:sz="0" w:space="0" w:color="auto"/>
            <w:left w:val="none" w:sz="0" w:space="0" w:color="auto"/>
            <w:bottom w:val="none" w:sz="0" w:space="0" w:color="auto"/>
            <w:right w:val="none" w:sz="0" w:space="0" w:color="auto"/>
          </w:divBdr>
        </w:div>
      </w:divsChild>
    </w:div>
    <w:div w:id="65690399">
      <w:bodyDiv w:val="1"/>
      <w:marLeft w:val="0"/>
      <w:marRight w:val="0"/>
      <w:marTop w:val="0"/>
      <w:marBottom w:val="0"/>
      <w:divBdr>
        <w:top w:val="none" w:sz="0" w:space="0" w:color="auto"/>
        <w:left w:val="none" w:sz="0" w:space="0" w:color="auto"/>
        <w:bottom w:val="none" w:sz="0" w:space="0" w:color="auto"/>
        <w:right w:val="none" w:sz="0" w:space="0" w:color="auto"/>
      </w:divBdr>
      <w:divsChild>
        <w:div w:id="373577240">
          <w:marLeft w:val="0"/>
          <w:marRight w:val="0"/>
          <w:marTop w:val="0"/>
          <w:marBottom w:val="0"/>
          <w:divBdr>
            <w:top w:val="none" w:sz="0" w:space="0" w:color="auto"/>
            <w:left w:val="none" w:sz="0" w:space="0" w:color="auto"/>
            <w:bottom w:val="none" w:sz="0" w:space="0" w:color="auto"/>
            <w:right w:val="none" w:sz="0" w:space="0" w:color="auto"/>
          </w:divBdr>
        </w:div>
      </w:divsChild>
    </w:div>
    <w:div w:id="67115652">
      <w:bodyDiv w:val="1"/>
      <w:marLeft w:val="0"/>
      <w:marRight w:val="0"/>
      <w:marTop w:val="0"/>
      <w:marBottom w:val="0"/>
      <w:divBdr>
        <w:top w:val="none" w:sz="0" w:space="0" w:color="auto"/>
        <w:left w:val="none" w:sz="0" w:space="0" w:color="auto"/>
        <w:bottom w:val="none" w:sz="0" w:space="0" w:color="auto"/>
        <w:right w:val="none" w:sz="0" w:space="0" w:color="auto"/>
      </w:divBdr>
      <w:divsChild>
        <w:div w:id="785076300">
          <w:marLeft w:val="0"/>
          <w:marRight w:val="0"/>
          <w:marTop w:val="0"/>
          <w:marBottom w:val="0"/>
          <w:divBdr>
            <w:top w:val="none" w:sz="0" w:space="0" w:color="auto"/>
            <w:left w:val="none" w:sz="0" w:space="0" w:color="auto"/>
            <w:bottom w:val="none" w:sz="0" w:space="0" w:color="auto"/>
            <w:right w:val="none" w:sz="0" w:space="0" w:color="auto"/>
          </w:divBdr>
        </w:div>
      </w:divsChild>
    </w:div>
    <w:div w:id="68120149">
      <w:bodyDiv w:val="1"/>
      <w:marLeft w:val="0"/>
      <w:marRight w:val="0"/>
      <w:marTop w:val="0"/>
      <w:marBottom w:val="0"/>
      <w:divBdr>
        <w:top w:val="none" w:sz="0" w:space="0" w:color="auto"/>
        <w:left w:val="none" w:sz="0" w:space="0" w:color="auto"/>
        <w:bottom w:val="none" w:sz="0" w:space="0" w:color="auto"/>
        <w:right w:val="none" w:sz="0" w:space="0" w:color="auto"/>
      </w:divBdr>
      <w:divsChild>
        <w:div w:id="154803255">
          <w:marLeft w:val="0"/>
          <w:marRight w:val="0"/>
          <w:marTop w:val="0"/>
          <w:marBottom w:val="0"/>
          <w:divBdr>
            <w:top w:val="none" w:sz="0" w:space="0" w:color="auto"/>
            <w:left w:val="none" w:sz="0" w:space="0" w:color="auto"/>
            <w:bottom w:val="none" w:sz="0" w:space="0" w:color="auto"/>
            <w:right w:val="none" w:sz="0" w:space="0" w:color="auto"/>
          </w:divBdr>
        </w:div>
      </w:divsChild>
    </w:div>
    <w:div w:id="71195689">
      <w:bodyDiv w:val="1"/>
      <w:marLeft w:val="0"/>
      <w:marRight w:val="0"/>
      <w:marTop w:val="0"/>
      <w:marBottom w:val="0"/>
      <w:divBdr>
        <w:top w:val="none" w:sz="0" w:space="0" w:color="auto"/>
        <w:left w:val="none" w:sz="0" w:space="0" w:color="auto"/>
        <w:bottom w:val="none" w:sz="0" w:space="0" w:color="auto"/>
        <w:right w:val="none" w:sz="0" w:space="0" w:color="auto"/>
      </w:divBdr>
      <w:divsChild>
        <w:div w:id="1596281939">
          <w:marLeft w:val="0"/>
          <w:marRight w:val="0"/>
          <w:marTop w:val="0"/>
          <w:marBottom w:val="0"/>
          <w:divBdr>
            <w:top w:val="none" w:sz="0" w:space="0" w:color="auto"/>
            <w:left w:val="none" w:sz="0" w:space="0" w:color="auto"/>
            <w:bottom w:val="none" w:sz="0" w:space="0" w:color="auto"/>
            <w:right w:val="none" w:sz="0" w:space="0" w:color="auto"/>
          </w:divBdr>
        </w:div>
      </w:divsChild>
    </w:div>
    <w:div w:id="72043967">
      <w:bodyDiv w:val="1"/>
      <w:marLeft w:val="0"/>
      <w:marRight w:val="0"/>
      <w:marTop w:val="0"/>
      <w:marBottom w:val="0"/>
      <w:divBdr>
        <w:top w:val="none" w:sz="0" w:space="0" w:color="auto"/>
        <w:left w:val="none" w:sz="0" w:space="0" w:color="auto"/>
        <w:bottom w:val="none" w:sz="0" w:space="0" w:color="auto"/>
        <w:right w:val="none" w:sz="0" w:space="0" w:color="auto"/>
      </w:divBdr>
      <w:divsChild>
        <w:div w:id="1088651016">
          <w:marLeft w:val="0"/>
          <w:marRight w:val="0"/>
          <w:marTop w:val="0"/>
          <w:marBottom w:val="0"/>
          <w:divBdr>
            <w:top w:val="none" w:sz="0" w:space="0" w:color="auto"/>
            <w:left w:val="none" w:sz="0" w:space="0" w:color="auto"/>
            <w:bottom w:val="none" w:sz="0" w:space="0" w:color="auto"/>
            <w:right w:val="none" w:sz="0" w:space="0" w:color="auto"/>
          </w:divBdr>
        </w:div>
      </w:divsChild>
    </w:div>
    <w:div w:id="79329086">
      <w:bodyDiv w:val="1"/>
      <w:marLeft w:val="0"/>
      <w:marRight w:val="0"/>
      <w:marTop w:val="0"/>
      <w:marBottom w:val="0"/>
      <w:divBdr>
        <w:top w:val="none" w:sz="0" w:space="0" w:color="auto"/>
        <w:left w:val="none" w:sz="0" w:space="0" w:color="auto"/>
        <w:bottom w:val="none" w:sz="0" w:space="0" w:color="auto"/>
        <w:right w:val="none" w:sz="0" w:space="0" w:color="auto"/>
      </w:divBdr>
      <w:divsChild>
        <w:div w:id="998114084">
          <w:marLeft w:val="0"/>
          <w:marRight w:val="0"/>
          <w:marTop w:val="0"/>
          <w:marBottom w:val="0"/>
          <w:divBdr>
            <w:top w:val="none" w:sz="0" w:space="0" w:color="auto"/>
            <w:left w:val="none" w:sz="0" w:space="0" w:color="auto"/>
            <w:bottom w:val="none" w:sz="0" w:space="0" w:color="auto"/>
            <w:right w:val="none" w:sz="0" w:space="0" w:color="auto"/>
          </w:divBdr>
        </w:div>
      </w:divsChild>
    </w:div>
    <w:div w:id="83311263">
      <w:bodyDiv w:val="1"/>
      <w:marLeft w:val="0"/>
      <w:marRight w:val="0"/>
      <w:marTop w:val="0"/>
      <w:marBottom w:val="0"/>
      <w:divBdr>
        <w:top w:val="none" w:sz="0" w:space="0" w:color="auto"/>
        <w:left w:val="none" w:sz="0" w:space="0" w:color="auto"/>
        <w:bottom w:val="none" w:sz="0" w:space="0" w:color="auto"/>
        <w:right w:val="none" w:sz="0" w:space="0" w:color="auto"/>
      </w:divBdr>
      <w:divsChild>
        <w:div w:id="870074353">
          <w:marLeft w:val="0"/>
          <w:marRight w:val="0"/>
          <w:marTop w:val="0"/>
          <w:marBottom w:val="0"/>
          <w:divBdr>
            <w:top w:val="none" w:sz="0" w:space="0" w:color="auto"/>
            <w:left w:val="none" w:sz="0" w:space="0" w:color="auto"/>
            <w:bottom w:val="none" w:sz="0" w:space="0" w:color="auto"/>
            <w:right w:val="none" w:sz="0" w:space="0" w:color="auto"/>
          </w:divBdr>
        </w:div>
      </w:divsChild>
    </w:div>
    <w:div w:id="83651634">
      <w:bodyDiv w:val="1"/>
      <w:marLeft w:val="0"/>
      <w:marRight w:val="0"/>
      <w:marTop w:val="0"/>
      <w:marBottom w:val="0"/>
      <w:divBdr>
        <w:top w:val="none" w:sz="0" w:space="0" w:color="auto"/>
        <w:left w:val="none" w:sz="0" w:space="0" w:color="auto"/>
        <w:bottom w:val="none" w:sz="0" w:space="0" w:color="auto"/>
        <w:right w:val="none" w:sz="0" w:space="0" w:color="auto"/>
      </w:divBdr>
      <w:divsChild>
        <w:div w:id="1923905965">
          <w:marLeft w:val="0"/>
          <w:marRight w:val="0"/>
          <w:marTop w:val="0"/>
          <w:marBottom w:val="0"/>
          <w:divBdr>
            <w:top w:val="none" w:sz="0" w:space="0" w:color="auto"/>
            <w:left w:val="none" w:sz="0" w:space="0" w:color="auto"/>
            <w:bottom w:val="none" w:sz="0" w:space="0" w:color="auto"/>
            <w:right w:val="none" w:sz="0" w:space="0" w:color="auto"/>
          </w:divBdr>
        </w:div>
      </w:divsChild>
    </w:div>
    <w:div w:id="85660903">
      <w:bodyDiv w:val="1"/>
      <w:marLeft w:val="0"/>
      <w:marRight w:val="0"/>
      <w:marTop w:val="0"/>
      <w:marBottom w:val="0"/>
      <w:divBdr>
        <w:top w:val="none" w:sz="0" w:space="0" w:color="auto"/>
        <w:left w:val="none" w:sz="0" w:space="0" w:color="auto"/>
        <w:bottom w:val="none" w:sz="0" w:space="0" w:color="auto"/>
        <w:right w:val="none" w:sz="0" w:space="0" w:color="auto"/>
      </w:divBdr>
      <w:divsChild>
        <w:div w:id="1727098227">
          <w:marLeft w:val="0"/>
          <w:marRight w:val="0"/>
          <w:marTop w:val="0"/>
          <w:marBottom w:val="0"/>
          <w:divBdr>
            <w:top w:val="none" w:sz="0" w:space="0" w:color="auto"/>
            <w:left w:val="none" w:sz="0" w:space="0" w:color="auto"/>
            <w:bottom w:val="none" w:sz="0" w:space="0" w:color="auto"/>
            <w:right w:val="none" w:sz="0" w:space="0" w:color="auto"/>
          </w:divBdr>
        </w:div>
      </w:divsChild>
    </w:div>
    <w:div w:id="88934440">
      <w:bodyDiv w:val="1"/>
      <w:marLeft w:val="0"/>
      <w:marRight w:val="0"/>
      <w:marTop w:val="0"/>
      <w:marBottom w:val="0"/>
      <w:divBdr>
        <w:top w:val="none" w:sz="0" w:space="0" w:color="auto"/>
        <w:left w:val="none" w:sz="0" w:space="0" w:color="auto"/>
        <w:bottom w:val="none" w:sz="0" w:space="0" w:color="auto"/>
        <w:right w:val="none" w:sz="0" w:space="0" w:color="auto"/>
      </w:divBdr>
      <w:divsChild>
        <w:div w:id="275793278">
          <w:marLeft w:val="0"/>
          <w:marRight w:val="0"/>
          <w:marTop w:val="0"/>
          <w:marBottom w:val="0"/>
          <w:divBdr>
            <w:top w:val="none" w:sz="0" w:space="0" w:color="auto"/>
            <w:left w:val="none" w:sz="0" w:space="0" w:color="auto"/>
            <w:bottom w:val="none" w:sz="0" w:space="0" w:color="auto"/>
            <w:right w:val="none" w:sz="0" w:space="0" w:color="auto"/>
          </w:divBdr>
        </w:div>
      </w:divsChild>
    </w:div>
    <w:div w:id="101611708">
      <w:bodyDiv w:val="1"/>
      <w:marLeft w:val="0"/>
      <w:marRight w:val="0"/>
      <w:marTop w:val="0"/>
      <w:marBottom w:val="0"/>
      <w:divBdr>
        <w:top w:val="none" w:sz="0" w:space="0" w:color="auto"/>
        <w:left w:val="none" w:sz="0" w:space="0" w:color="auto"/>
        <w:bottom w:val="none" w:sz="0" w:space="0" w:color="auto"/>
        <w:right w:val="none" w:sz="0" w:space="0" w:color="auto"/>
      </w:divBdr>
      <w:divsChild>
        <w:div w:id="1699744866">
          <w:marLeft w:val="0"/>
          <w:marRight w:val="0"/>
          <w:marTop w:val="0"/>
          <w:marBottom w:val="0"/>
          <w:divBdr>
            <w:top w:val="none" w:sz="0" w:space="0" w:color="auto"/>
            <w:left w:val="none" w:sz="0" w:space="0" w:color="auto"/>
            <w:bottom w:val="none" w:sz="0" w:space="0" w:color="auto"/>
            <w:right w:val="none" w:sz="0" w:space="0" w:color="auto"/>
          </w:divBdr>
        </w:div>
      </w:divsChild>
    </w:div>
    <w:div w:id="105540310">
      <w:bodyDiv w:val="1"/>
      <w:marLeft w:val="0"/>
      <w:marRight w:val="0"/>
      <w:marTop w:val="0"/>
      <w:marBottom w:val="0"/>
      <w:divBdr>
        <w:top w:val="none" w:sz="0" w:space="0" w:color="auto"/>
        <w:left w:val="none" w:sz="0" w:space="0" w:color="auto"/>
        <w:bottom w:val="none" w:sz="0" w:space="0" w:color="auto"/>
        <w:right w:val="none" w:sz="0" w:space="0" w:color="auto"/>
      </w:divBdr>
      <w:divsChild>
        <w:div w:id="558715169">
          <w:marLeft w:val="0"/>
          <w:marRight w:val="0"/>
          <w:marTop w:val="0"/>
          <w:marBottom w:val="0"/>
          <w:divBdr>
            <w:top w:val="none" w:sz="0" w:space="0" w:color="auto"/>
            <w:left w:val="none" w:sz="0" w:space="0" w:color="auto"/>
            <w:bottom w:val="none" w:sz="0" w:space="0" w:color="auto"/>
            <w:right w:val="none" w:sz="0" w:space="0" w:color="auto"/>
          </w:divBdr>
        </w:div>
      </w:divsChild>
    </w:div>
    <w:div w:id="111554513">
      <w:bodyDiv w:val="1"/>
      <w:marLeft w:val="0"/>
      <w:marRight w:val="0"/>
      <w:marTop w:val="0"/>
      <w:marBottom w:val="0"/>
      <w:divBdr>
        <w:top w:val="none" w:sz="0" w:space="0" w:color="auto"/>
        <w:left w:val="none" w:sz="0" w:space="0" w:color="auto"/>
        <w:bottom w:val="none" w:sz="0" w:space="0" w:color="auto"/>
        <w:right w:val="none" w:sz="0" w:space="0" w:color="auto"/>
      </w:divBdr>
      <w:divsChild>
        <w:div w:id="1597984116">
          <w:marLeft w:val="0"/>
          <w:marRight w:val="0"/>
          <w:marTop w:val="0"/>
          <w:marBottom w:val="0"/>
          <w:divBdr>
            <w:top w:val="none" w:sz="0" w:space="0" w:color="auto"/>
            <w:left w:val="none" w:sz="0" w:space="0" w:color="auto"/>
            <w:bottom w:val="none" w:sz="0" w:space="0" w:color="auto"/>
            <w:right w:val="none" w:sz="0" w:space="0" w:color="auto"/>
          </w:divBdr>
        </w:div>
      </w:divsChild>
    </w:div>
    <w:div w:id="114982334">
      <w:bodyDiv w:val="1"/>
      <w:marLeft w:val="0"/>
      <w:marRight w:val="0"/>
      <w:marTop w:val="0"/>
      <w:marBottom w:val="0"/>
      <w:divBdr>
        <w:top w:val="none" w:sz="0" w:space="0" w:color="auto"/>
        <w:left w:val="none" w:sz="0" w:space="0" w:color="auto"/>
        <w:bottom w:val="none" w:sz="0" w:space="0" w:color="auto"/>
        <w:right w:val="none" w:sz="0" w:space="0" w:color="auto"/>
      </w:divBdr>
      <w:divsChild>
        <w:div w:id="1589343901">
          <w:marLeft w:val="0"/>
          <w:marRight w:val="0"/>
          <w:marTop w:val="0"/>
          <w:marBottom w:val="0"/>
          <w:divBdr>
            <w:top w:val="none" w:sz="0" w:space="0" w:color="auto"/>
            <w:left w:val="none" w:sz="0" w:space="0" w:color="auto"/>
            <w:bottom w:val="none" w:sz="0" w:space="0" w:color="auto"/>
            <w:right w:val="none" w:sz="0" w:space="0" w:color="auto"/>
          </w:divBdr>
        </w:div>
      </w:divsChild>
    </w:div>
    <w:div w:id="121382881">
      <w:bodyDiv w:val="1"/>
      <w:marLeft w:val="0"/>
      <w:marRight w:val="0"/>
      <w:marTop w:val="0"/>
      <w:marBottom w:val="0"/>
      <w:divBdr>
        <w:top w:val="none" w:sz="0" w:space="0" w:color="auto"/>
        <w:left w:val="none" w:sz="0" w:space="0" w:color="auto"/>
        <w:bottom w:val="none" w:sz="0" w:space="0" w:color="auto"/>
        <w:right w:val="none" w:sz="0" w:space="0" w:color="auto"/>
      </w:divBdr>
      <w:divsChild>
        <w:div w:id="942882220">
          <w:marLeft w:val="0"/>
          <w:marRight w:val="0"/>
          <w:marTop w:val="0"/>
          <w:marBottom w:val="0"/>
          <w:divBdr>
            <w:top w:val="none" w:sz="0" w:space="0" w:color="auto"/>
            <w:left w:val="none" w:sz="0" w:space="0" w:color="auto"/>
            <w:bottom w:val="none" w:sz="0" w:space="0" w:color="auto"/>
            <w:right w:val="none" w:sz="0" w:space="0" w:color="auto"/>
          </w:divBdr>
        </w:div>
      </w:divsChild>
    </w:div>
    <w:div w:id="122892854">
      <w:bodyDiv w:val="1"/>
      <w:marLeft w:val="0"/>
      <w:marRight w:val="0"/>
      <w:marTop w:val="0"/>
      <w:marBottom w:val="0"/>
      <w:divBdr>
        <w:top w:val="none" w:sz="0" w:space="0" w:color="auto"/>
        <w:left w:val="none" w:sz="0" w:space="0" w:color="auto"/>
        <w:bottom w:val="none" w:sz="0" w:space="0" w:color="auto"/>
        <w:right w:val="none" w:sz="0" w:space="0" w:color="auto"/>
      </w:divBdr>
      <w:divsChild>
        <w:div w:id="1202666020">
          <w:marLeft w:val="0"/>
          <w:marRight w:val="0"/>
          <w:marTop w:val="0"/>
          <w:marBottom w:val="0"/>
          <w:divBdr>
            <w:top w:val="none" w:sz="0" w:space="0" w:color="auto"/>
            <w:left w:val="none" w:sz="0" w:space="0" w:color="auto"/>
            <w:bottom w:val="none" w:sz="0" w:space="0" w:color="auto"/>
            <w:right w:val="none" w:sz="0" w:space="0" w:color="auto"/>
          </w:divBdr>
        </w:div>
      </w:divsChild>
    </w:div>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14286">
      <w:bodyDiv w:val="1"/>
      <w:marLeft w:val="0"/>
      <w:marRight w:val="0"/>
      <w:marTop w:val="0"/>
      <w:marBottom w:val="0"/>
      <w:divBdr>
        <w:top w:val="none" w:sz="0" w:space="0" w:color="auto"/>
        <w:left w:val="none" w:sz="0" w:space="0" w:color="auto"/>
        <w:bottom w:val="none" w:sz="0" w:space="0" w:color="auto"/>
        <w:right w:val="none" w:sz="0" w:space="0" w:color="auto"/>
      </w:divBdr>
      <w:divsChild>
        <w:div w:id="246423411">
          <w:marLeft w:val="0"/>
          <w:marRight w:val="0"/>
          <w:marTop w:val="0"/>
          <w:marBottom w:val="0"/>
          <w:divBdr>
            <w:top w:val="none" w:sz="0" w:space="0" w:color="auto"/>
            <w:left w:val="none" w:sz="0" w:space="0" w:color="auto"/>
            <w:bottom w:val="none" w:sz="0" w:space="0" w:color="auto"/>
            <w:right w:val="none" w:sz="0" w:space="0" w:color="auto"/>
          </w:divBdr>
        </w:div>
      </w:divsChild>
    </w:div>
    <w:div w:id="154692512">
      <w:bodyDiv w:val="1"/>
      <w:marLeft w:val="0"/>
      <w:marRight w:val="0"/>
      <w:marTop w:val="0"/>
      <w:marBottom w:val="0"/>
      <w:divBdr>
        <w:top w:val="none" w:sz="0" w:space="0" w:color="auto"/>
        <w:left w:val="none" w:sz="0" w:space="0" w:color="auto"/>
        <w:bottom w:val="none" w:sz="0" w:space="0" w:color="auto"/>
        <w:right w:val="none" w:sz="0" w:space="0" w:color="auto"/>
      </w:divBdr>
      <w:divsChild>
        <w:div w:id="1720395449">
          <w:marLeft w:val="0"/>
          <w:marRight w:val="0"/>
          <w:marTop w:val="0"/>
          <w:marBottom w:val="0"/>
          <w:divBdr>
            <w:top w:val="none" w:sz="0" w:space="0" w:color="auto"/>
            <w:left w:val="none" w:sz="0" w:space="0" w:color="auto"/>
            <w:bottom w:val="none" w:sz="0" w:space="0" w:color="auto"/>
            <w:right w:val="none" w:sz="0" w:space="0" w:color="auto"/>
          </w:divBdr>
        </w:div>
      </w:divsChild>
    </w:div>
    <w:div w:id="160631244">
      <w:bodyDiv w:val="1"/>
      <w:marLeft w:val="0"/>
      <w:marRight w:val="0"/>
      <w:marTop w:val="0"/>
      <w:marBottom w:val="0"/>
      <w:divBdr>
        <w:top w:val="none" w:sz="0" w:space="0" w:color="auto"/>
        <w:left w:val="none" w:sz="0" w:space="0" w:color="auto"/>
        <w:bottom w:val="none" w:sz="0" w:space="0" w:color="auto"/>
        <w:right w:val="none" w:sz="0" w:space="0" w:color="auto"/>
      </w:divBdr>
      <w:divsChild>
        <w:div w:id="5717557">
          <w:marLeft w:val="0"/>
          <w:marRight w:val="0"/>
          <w:marTop w:val="0"/>
          <w:marBottom w:val="0"/>
          <w:divBdr>
            <w:top w:val="none" w:sz="0" w:space="0" w:color="auto"/>
            <w:left w:val="none" w:sz="0" w:space="0" w:color="auto"/>
            <w:bottom w:val="none" w:sz="0" w:space="0" w:color="auto"/>
            <w:right w:val="none" w:sz="0" w:space="0" w:color="auto"/>
          </w:divBdr>
        </w:div>
      </w:divsChild>
    </w:div>
    <w:div w:id="170487270">
      <w:bodyDiv w:val="1"/>
      <w:marLeft w:val="0"/>
      <w:marRight w:val="0"/>
      <w:marTop w:val="0"/>
      <w:marBottom w:val="0"/>
      <w:divBdr>
        <w:top w:val="none" w:sz="0" w:space="0" w:color="auto"/>
        <w:left w:val="none" w:sz="0" w:space="0" w:color="auto"/>
        <w:bottom w:val="none" w:sz="0" w:space="0" w:color="auto"/>
        <w:right w:val="none" w:sz="0" w:space="0" w:color="auto"/>
      </w:divBdr>
      <w:divsChild>
        <w:div w:id="606351403">
          <w:marLeft w:val="0"/>
          <w:marRight w:val="0"/>
          <w:marTop w:val="0"/>
          <w:marBottom w:val="0"/>
          <w:divBdr>
            <w:top w:val="none" w:sz="0" w:space="0" w:color="auto"/>
            <w:left w:val="none" w:sz="0" w:space="0" w:color="auto"/>
            <w:bottom w:val="none" w:sz="0" w:space="0" w:color="auto"/>
            <w:right w:val="none" w:sz="0" w:space="0" w:color="auto"/>
          </w:divBdr>
        </w:div>
      </w:divsChild>
    </w:div>
    <w:div w:id="180364742">
      <w:bodyDiv w:val="1"/>
      <w:marLeft w:val="0"/>
      <w:marRight w:val="0"/>
      <w:marTop w:val="0"/>
      <w:marBottom w:val="0"/>
      <w:divBdr>
        <w:top w:val="none" w:sz="0" w:space="0" w:color="auto"/>
        <w:left w:val="none" w:sz="0" w:space="0" w:color="auto"/>
        <w:bottom w:val="none" w:sz="0" w:space="0" w:color="auto"/>
        <w:right w:val="none" w:sz="0" w:space="0" w:color="auto"/>
      </w:divBdr>
    </w:div>
    <w:div w:id="183253636">
      <w:bodyDiv w:val="1"/>
      <w:marLeft w:val="0"/>
      <w:marRight w:val="0"/>
      <w:marTop w:val="0"/>
      <w:marBottom w:val="0"/>
      <w:divBdr>
        <w:top w:val="none" w:sz="0" w:space="0" w:color="auto"/>
        <w:left w:val="none" w:sz="0" w:space="0" w:color="auto"/>
        <w:bottom w:val="none" w:sz="0" w:space="0" w:color="auto"/>
        <w:right w:val="none" w:sz="0" w:space="0" w:color="auto"/>
      </w:divBdr>
      <w:divsChild>
        <w:div w:id="754086216">
          <w:marLeft w:val="0"/>
          <w:marRight w:val="0"/>
          <w:marTop w:val="0"/>
          <w:marBottom w:val="0"/>
          <w:divBdr>
            <w:top w:val="none" w:sz="0" w:space="0" w:color="auto"/>
            <w:left w:val="none" w:sz="0" w:space="0" w:color="auto"/>
            <w:bottom w:val="none" w:sz="0" w:space="0" w:color="auto"/>
            <w:right w:val="none" w:sz="0" w:space="0" w:color="auto"/>
          </w:divBdr>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05961">
      <w:bodyDiv w:val="1"/>
      <w:marLeft w:val="0"/>
      <w:marRight w:val="0"/>
      <w:marTop w:val="0"/>
      <w:marBottom w:val="0"/>
      <w:divBdr>
        <w:top w:val="none" w:sz="0" w:space="0" w:color="auto"/>
        <w:left w:val="none" w:sz="0" w:space="0" w:color="auto"/>
        <w:bottom w:val="none" w:sz="0" w:space="0" w:color="auto"/>
        <w:right w:val="none" w:sz="0" w:space="0" w:color="auto"/>
      </w:divBdr>
      <w:divsChild>
        <w:div w:id="1421755367">
          <w:marLeft w:val="0"/>
          <w:marRight w:val="0"/>
          <w:marTop w:val="0"/>
          <w:marBottom w:val="0"/>
          <w:divBdr>
            <w:top w:val="none" w:sz="0" w:space="0" w:color="auto"/>
            <w:left w:val="none" w:sz="0" w:space="0" w:color="auto"/>
            <w:bottom w:val="none" w:sz="0" w:space="0" w:color="auto"/>
            <w:right w:val="none" w:sz="0" w:space="0" w:color="auto"/>
          </w:divBdr>
        </w:div>
      </w:divsChild>
    </w:div>
    <w:div w:id="209459339">
      <w:bodyDiv w:val="1"/>
      <w:marLeft w:val="0"/>
      <w:marRight w:val="0"/>
      <w:marTop w:val="0"/>
      <w:marBottom w:val="0"/>
      <w:divBdr>
        <w:top w:val="none" w:sz="0" w:space="0" w:color="auto"/>
        <w:left w:val="none" w:sz="0" w:space="0" w:color="auto"/>
        <w:bottom w:val="none" w:sz="0" w:space="0" w:color="auto"/>
        <w:right w:val="none" w:sz="0" w:space="0" w:color="auto"/>
      </w:divBdr>
      <w:divsChild>
        <w:div w:id="682785224">
          <w:marLeft w:val="0"/>
          <w:marRight w:val="0"/>
          <w:marTop w:val="0"/>
          <w:marBottom w:val="0"/>
          <w:divBdr>
            <w:top w:val="none" w:sz="0" w:space="0" w:color="auto"/>
            <w:left w:val="none" w:sz="0" w:space="0" w:color="auto"/>
            <w:bottom w:val="none" w:sz="0" w:space="0" w:color="auto"/>
            <w:right w:val="none" w:sz="0" w:space="0" w:color="auto"/>
          </w:divBdr>
        </w:div>
      </w:divsChild>
    </w:div>
    <w:div w:id="213395176">
      <w:bodyDiv w:val="1"/>
      <w:marLeft w:val="0"/>
      <w:marRight w:val="0"/>
      <w:marTop w:val="0"/>
      <w:marBottom w:val="0"/>
      <w:divBdr>
        <w:top w:val="none" w:sz="0" w:space="0" w:color="auto"/>
        <w:left w:val="none" w:sz="0" w:space="0" w:color="auto"/>
        <w:bottom w:val="none" w:sz="0" w:space="0" w:color="auto"/>
        <w:right w:val="none" w:sz="0" w:space="0" w:color="auto"/>
      </w:divBdr>
    </w:div>
    <w:div w:id="214389343">
      <w:bodyDiv w:val="1"/>
      <w:marLeft w:val="0"/>
      <w:marRight w:val="0"/>
      <w:marTop w:val="0"/>
      <w:marBottom w:val="0"/>
      <w:divBdr>
        <w:top w:val="none" w:sz="0" w:space="0" w:color="auto"/>
        <w:left w:val="none" w:sz="0" w:space="0" w:color="auto"/>
        <w:bottom w:val="none" w:sz="0" w:space="0" w:color="auto"/>
        <w:right w:val="none" w:sz="0" w:space="0" w:color="auto"/>
      </w:divBdr>
      <w:divsChild>
        <w:div w:id="2016224209">
          <w:marLeft w:val="0"/>
          <w:marRight w:val="0"/>
          <w:marTop w:val="0"/>
          <w:marBottom w:val="0"/>
          <w:divBdr>
            <w:top w:val="none" w:sz="0" w:space="0" w:color="auto"/>
            <w:left w:val="none" w:sz="0" w:space="0" w:color="auto"/>
            <w:bottom w:val="none" w:sz="0" w:space="0" w:color="auto"/>
            <w:right w:val="none" w:sz="0" w:space="0" w:color="auto"/>
          </w:divBdr>
        </w:div>
      </w:divsChild>
    </w:div>
    <w:div w:id="216169030">
      <w:bodyDiv w:val="1"/>
      <w:marLeft w:val="0"/>
      <w:marRight w:val="0"/>
      <w:marTop w:val="0"/>
      <w:marBottom w:val="0"/>
      <w:divBdr>
        <w:top w:val="none" w:sz="0" w:space="0" w:color="auto"/>
        <w:left w:val="none" w:sz="0" w:space="0" w:color="auto"/>
        <w:bottom w:val="none" w:sz="0" w:space="0" w:color="auto"/>
        <w:right w:val="none" w:sz="0" w:space="0" w:color="auto"/>
      </w:divBdr>
      <w:divsChild>
        <w:div w:id="1389038159">
          <w:marLeft w:val="0"/>
          <w:marRight w:val="0"/>
          <w:marTop w:val="0"/>
          <w:marBottom w:val="0"/>
          <w:divBdr>
            <w:top w:val="none" w:sz="0" w:space="0" w:color="auto"/>
            <w:left w:val="none" w:sz="0" w:space="0" w:color="auto"/>
            <w:bottom w:val="none" w:sz="0" w:space="0" w:color="auto"/>
            <w:right w:val="none" w:sz="0" w:space="0" w:color="auto"/>
          </w:divBdr>
        </w:div>
      </w:divsChild>
    </w:div>
    <w:div w:id="220674253">
      <w:bodyDiv w:val="1"/>
      <w:marLeft w:val="0"/>
      <w:marRight w:val="0"/>
      <w:marTop w:val="0"/>
      <w:marBottom w:val="0"/>
      <w:divBdr>
        <w:top w:val="none" w:sz="0" w:space="0" w:color="auto"/>
        <w:left w:val="none" w:sz="0" w:space="0" w:color="auto"/>
        <w:bottom w:val="none" w:sz="0" w:space="0" w:color="auto"/>
        <w:right w:val="none" w:sz="0" w:space="0" w:color="auto"/>
      </w:divBdr>
      <w:divsChild>
        <w:div w:id="1880631933">
          <w:marLeft w:val="0"/>
          <w:marRight w:val="0"/>
          <w:marTop w:val="0"/>
          <w:marBottom w:val="0"/>
          <w:divBdr>
            <w:top w:val="none" w:sz="0" w:space="0" w:color="auto"/>
            <w:left w:val="none" w:sz="0" w:space="0" w:color="auto"/>
            <w:bottom w:val="none" w:sz="0" w:space="0" w:color="auto"/>
            <w:right w:val="none" w:sz="0" w:space="0" w:color="auto"/>
          </w:divBdr>
        </w:div>
      </w:divsChild>
    </w:div>
    <w:div w:id="223375585">
      <w:bodyDiv w:val="1"/>
      <w:marLeft w:val="0"/>
      <w:marRight w:val="0"/>
      <w:marTop w:val="0"/>
      <w:marBottom w:val="0"/>
      <w:divBdr>
        <w:top w:val="none" w:sz="0" w:space="0" w:color="auto"/>
        <w:left w:val="none" w:sz="0" w:space="0" w:color="auto"/>
        <w:bottom w:val="none" w:sz="0" w:space="0" w:color="auto"/>
        <w:right w:val="none" w:sz="0" w:space="0" w:color="auto"/>
      </w:divBdr>
      <w:divsChild>
        <w:div w:id="36399272">
          <w:marLeft w:val="0"/>
          <w:marRight w:val="0"/>
          <w:marTop w:val="0"/>
          <w:marBottom w:val="0"/>
          <w:divBdr>
            <w:top w:val="none" w:sz="0" w:space="0" w:color="auto"/>
            <w:left w:val="none" w:sz="0" w:space="0" w:color="auto"/>
            <w:bottom w:val="none" w:sz="0" w:space="0" w:color="auto"/>
            <w:right w:val="none" w:sz="0" w:space="0" w:color="auto"/>
          </w:divBdr>
        </w:div>
      </w:divsChild>
    </w:div>
    <w:div w:id="230509499">
      <w:bodyDiv w:val="1"/>
      <w:marLeft w:val="0"/>
      <w:marRight w:val="0"/>
      <w:marTop w:val="0"/>
      <w:marBottom w:val="0"/>
      <w:divBdr>
        <w:top w:val="none" w:sz="0" w:space="0" w:color="auto"/>
        <w:left w:val="none" w:sz="0" w:space="0" w:color="auto"/>
        <w:bottom w:val="none" w:sz="0" w:space="0" w:color="auto"/>
        <w:right w:val="none" w:sz="0" w:space="0" w:color="auto"/>
      </w:divBdr>
      <w:divsChild>
        <w:div w:id="752555460">
          <w:marLeft w:val="0"/>
          <w:marRight w:val="0"/>
          <w:marTop w:val="0"/>
          <w:marBottom w:val="0"/>
          <w:divBdr>
            <w:top w:val="none" w:sz="0" w:space="0" w:color="auto"/>
            <w:left w:val="none" w:sz="0" w:space="0" w:color="auto"/>
            <w:bottom w:val="none" w:sz="0" w:space="0" w:color="auto"/>
            <w:right w:val="none" w:sz="0" w:space="0" w:color="auto"/>
          </w:divBdr>
        </w:div>
      </w:divsChild>
    </w:div>
    <w:div w:id="240061540">
      <w:bodyDiv w:val="1"/>
      <w:marLeft w:val="0"/>
      <w:marRight w:val="0"/>
      <w:marTop w:val="0"/>
      <w:marBottom w:val="0"/>
      <w:divBdr>
        <w:top w:val="none" w:sz="0" w:space="0" w:color="auto"/>
        <w:left w:val="none" w:sz="0" w:space="0" w:color="auto"/>
        <w:bottom w:val="none" w:sz="0" w:space="0" w:color="auto"/>
        <w:right w:val="none" w:sz="0" w:space="0" w:color="auto"/>
      </w:divBdr>
      <w:divsChild>
        <w:div w:id="1561939590">
          <w:marLeft w:val="0"/>
          <w:marRight w:val="0"/>
          <w:marTop w:val="0"/>
          <w:marBottom w:val="0"/>
          <w:divBdr>
            <w:top w:val="none" w:sz="0" w:space="0" w:color="auto"/>
            <w:left w:val="none" w:sz="0" w:space="0" w:color="auto"/>
            <w:bottom w:val="none" w:sz="0" w:space="0" w:color="auto"/>
            <w:right w:val="none" w:sz="0" w:space="0" w:color="auto"/>
          </w:divBdr>
        </w:div>
      </w:divsChild>
    </w:div>
    <w:div w:id="243223342">
      <w:bodyDiv w:val="1"/>
      <w:marLeft w:val="0"/>
      <w:marRight w:val="0"/>
      <w:marTop w:val="0"/>
      <w:marBottom w:val="0"/>
      <w:divBdr>
        <w:top w:val="none" w:sz="0" w:space="0" w:color="auto"/>
        <w:left w:val="none" w:sz="0" w:space="0" w:color="auto"/>
        <w:bottom w:val="none" w:sz="0" w:space="0" w:color="auto"/>
        <w:right w:val="none" w:sz="0" w:space="0" w:color="auto"/>
      </w:divBdr>
      <w:divsChild>
        <w:div w:id="653025694">
          <w:marLeft w:val="0"/>
          <w:marRight w:val="0"/>
          <w:marTop w:val="0"/>
          <w:marBottom w:val="0"/>
          <w:divBdr>
            <w:top w:val="none" w:sz="0" w:space="0" w:color="auto"/>
            <w:left w:val="none" w:sz="0" w:space="0" w:color="auto"/>
            <w:bottom w:val="none" w:sz="0" w:space="0" w:color="auto"/>
            <w:right w:val="none" w:sz="0" w:space="0" w:color="auto"/>
          </w:divBdr>
        </w:div>
      </w:divsChild>
    </w:div>
    <w:div w:id="245963183">
      <w:bodyDiv w:val="1"/>
      <w:marLeft w:val="0"/>
      <w:marRight w:val="0"/>
      <w:marTop w:val="0"/>
      <w:marBottom w:val="0"/>
      <w:divBdr>
        <w:top w:val="none" w:sz="0" w:space="0" w:color="auto"/>
        <w:left w:val="none" w:sz="0" w:space="0" w:color="auto"/>
        <w:bottom w:val="none" w:sz="0" w:space="0" w:color="auto"/>
        <w:right w:val="none" w:sz="0" w:space="0" w:color="auto"/>
      </w:divBdr>
      <w:divsChild>
        <w:div w:id="1189441527">
          <w:marLeft w:val="0"/>
          <w:marRight w:val="0"/>
          <w:marTop w:val="0"/>
          <w:marBottom w:val="0"/>
          <w:divBdr>
            <w:top w:val="none" w:sz="0" w:space="0" w:color="auto"/>
            <w:left w:val="none" w:sz="0" w:space="0" w:color="auto"/>
            <w:bottom w:val="none" w:sz="0" w:space="0" w:color="auto"/>
            <w:right w:val="none" w:sz="0" w:space="0" w:color="auto"/>
          </w:divBdr>
        </w:div>
      </w:divsChild>
    </w:div>
    <w:div w:id="256212153">
      <w:bodyDiv w:val="1"/>
      <w:marLeft w:val="0"/>
      <w:marRight w:val="0"/>
      <w:marTop w:val="0"/>
      <w:marBottom w:val="0"/>
      <w:divBdr>
        <w:top w:val="none" w:sz="0" w:space="0" w:color="auto"/>
        <w:left w:val="none" w:sz="0" w:space="0" w:color="auto"/>
        <w:bottom w:val="none" w:sz="0" w:space="0" w:color="auto"/>
        <w:right w:val="none" w:sz="0" w:space="0" w:color="auto"/>
      </w:divBdr>
      <w:divsChild>
        <w:div w:id="1243687639">
          <w:marLeft w:val="0"/>
          <w:marRight w:val="0"/>
          <w:marTop w:val="0"/>
          <w:marBottom w:val="0"/>
          <w:divBdr>
            <w:top w:val="none" w:sz="0" w:space="0" w:color="auto"/>
            <w:left w:val="none" w:sz="0" w:space="0" w:color="auto"/>
            <w:bottom w:val="none" w:sz="0" w:space="0" w:color="auto"/>
            <w:right w:val="none" w:sz="0" w:space="0" w:color="auto"/>
          </w:divBdr>
        </w:div>
      </w:divsChild>
    </w:div>
    <w:div w:id="260258433">
      <w:bodyDiv w:val="1"/>
      <w:marLeft w:val="0"/>
      <w:marRight w:val="0"/>
      <w:marTop w:val="0"/>
      <w:marBottom w:val="0"/>
      <w:divBdr>
        <w:top w:val="none" w:sz="0" w:space="0" w:color="auto"/>
        <w:left w:val="none" w:sz="0" w:space="0" w:color="auto"/>
        <w:bottom w:val="none" w:sz="0" w:space="0" w:color="auto"/>
        <w:right w:val="none" w:sz="0" w:space="0" w:color="auto"/>
      </w:divBdr>
      <w:divsChild>
        <w:div w:id="1842576777">
          <w:marLeft w:val="0"/>
          <w:marRight w:val="0"/>
          <w:marTop w:val="0"/>
          <w:marBottom w:val="0"/>
          <w:divBdr>
            <w:top w:val="none" w:sz="0" w:space="0" w:color="auto"/>
            <w:left w:val="none" w:sz="0" w:space="0" w:color="auto"/>
            <w:bottom w:val="none" w:sz="0" w:space="0" w:color="auto"/>
            <w:right w:val="none" w:sz="0" w:space="0" w:color="auto"/>
          </w:divBdr>
        </w:div>
      </w:divsChild>
    </w:div>
    <w:div w:id="261571957">
      <w:bodyDiv w:val="1"/>
      <w:marLeft w:val="0"/>
      <w:marRight w:val="0"/>
      <w:marTop w:val="0"/>
      <w:marBottom w:val="0"/>
      <w:divBdr>
        <w:top w:val="none" w:sz="0" w:space="0" w:color="auto"/>
        <w:left w:val="none" w:sz="0" w:space="0" w:color="auto"/>
        <w:bottom w:val="none" w:sz="0" w:space="0" w:color="auto"/>
        <w:right w:val="none" w:sz="0" w:space="0" w:color="auto"/>
      </w:divBdr>
      <w:divsChild>
        <w:div w:id="18630731">
          <w:marLeft w:val="0"/>
          <w:marRight w:val="0"/>
          <w:marTop w:val="0"/>
          <w:marBottom w:val="0"/>
          <w:divBdr>
            <w:top w:val="none" w:sz="0" w:space="0" w:color="auto"/>
            <w:left w:val="none" w:sz="0" w:space="0" w:color="auto"/>
            <w:bottom w:val="none" w:sz="0" w:space="0" w:color="auto"/>
            <w:right w:val="none" w:sz="0" w:space="0" w:color="auto"/>
          </w:divBdr>
        </w:div>
      </w:divsChild>
    </w:div>
    <w:div w:id="264653935">
      <w:bodyDiv w:val="1"/>
      <w:marLeft w:val="0"/>
      <w:marRight w:val="0"/>
      <w:marTop w:val="0"/>
      <w:marBottom w:val="0"/>
      <w:divBdr>
        <w:top w:val="none" w:sz="0" w:space="0" w:color="auto"/>
        <w:left w:val="none" w:sz="0" w:space="0" w:color="auto"/>
        <w:bottom w:val="none" w:sz="0" w:space="0" w:color="auto"/>
        <w:right w:val="none" w:sz="0" w:space="0" w:color="auto"/>
      </w:divBdr>
      <w:divsChild>
        <w:div w:id="1093473886">
          <w:marLeft w:val="0"/>
          <w:marRight w:val="0"/>
          <w:marTop w:val="0"/>
          <w:marBottom w:val="0"/>
          <w:divBdr>
            <w:top w:val="none" w:sz="0" w:space="0" w:color="auto"/>
            <w:left w:val="none" w:sz="0" w:space="0" w:color="auto"/>
            <w:bottom w:val="none" w:sz="0" w:space="0" w:color="auto"/>
            <w:right w:val="none" w:sz="0" w:space="0" w:color="auto"/>
          </w:divBdr>
        </w:div>
      </w:divsChild>
    </w:div>
    <w:div w:id="265311857">
      <w:bodyDiv w:val="1"/>
      <w:marLeft w:val="0"/>
      <w:marRight w:val="0"/>
      <w:marTop w:val="0"/>
      <w:marBottom w:val="0"/>
      <w:divBdr>
        <w:top w:val="none" w:sz="0" w:space="0" w:color="auto"/>
        <w:left w:val="none" w:sz="0" w:space="0" w:color="auto"/>
        <w:bottom w:val="none" w:sz="0" w:space="0" w:color="auto"/>
        <w:right w:val="none" w:sz="0" w:space="0" w:color="auto"/>
      </w:divBdr>
      <w:divsChild>
        <w:div w:id="1527913004">
          <w:marLeft w:val="0"/>
          <w:marRight w:val="0"/>
          <w:marTop w:val="0"/>
          <w:marBottom w:val="0"/>
          <w:divBdr>
            <w:top w:val="none" w:sz="0" w:space="0" w:color="auto"/>
            <w:left w:val="none" w:sz="0" w:space="0" w:color="auto"/>
            <w:bottom w:val="none" w:sz="0" w:space="0" w:color="auto"/>
            <w:right w:val="none" w:sz="0" w:space="0" w:color="auto"/>
          </w:divBdr>
        </w:div>
      </w:divsChild>
    </w:div>
    <w:div w:id="267470752">
      <w:bodyDiv w:val="1"/>
      <w:marLeft w:val="0"/>
      <w:marRight w:val="0"/>
      <w:marTop w:val="0"/>
      <w:marBottom w:val="0"/>
      <w:divBdr>
        <w:top w:val="none" w:sz="0" w:space="0" w:color="auto"/>
        <w:left w:val="none" w:sz="0" w:space="0" w:color="auto"/>
        <w:bottom w:val="none" w:sz="0" w:space="0" w:color="auto"/>
        <w:right w:val="none" w:sz="0" w:space="0" w:color="auto"/>
      </w:divBdr>
      <w:divsChild>
        <w:div w:id="1947616485">
          <w:marLeft w:val="0"/>
          <w:marRight w:val="0"/>
          <w:marTop w:val="0"/>
          <w:marBottom w:val="0"/>
          <w:divBdr>
            <w:top w:val="none" w:sz="0" w:space="0" w:color="auto"/>
            <w:left w:val="none" w:sz="0" w:space="0" w:color="auto"/>
            <w:bottom w:val="none" w:sz="0" w:space="0" w:color="auto"/>
            <w:right w:val="none" w:sz="0" w:space="0" w:color="auto"/>
          </w:divBdr>
        </w:div>
      </w:divsChild>
    </w:div>
    <w:div w:id="270086422">
      <w:bodyDiv w:val="1"/>
      <w:marLeft w:val="0"/>
      <w:marRight w:val="0"/>
      <w:marTop w:val="0"/>
      <w:marBottom w:val="0"/>
      <w:divBdr>
        <w:top w:val="none" w:sz="0" w:space="0" w:color="auto"/>
        <w:left w:val="none" w:sz="0" w:space="0" w:color="auto"/>
        <w:bottom w:val="none" w:sz="0" w:space="0" w:color="auto"/>
        <w:right w:val="none" w:sz="0" w:space="0" w:color="auto"/>
      </w:divBdr>
      <w:divsChild>
        <w:div w:id="434711395">
          <w:marLeft w:val="0"/>
          <w:marRight w:val="0"/>
          <w:marTop w:val="0"/>
          <w:marBottom w:val="0"/>
          <w:divBdr>
            <w:top w:val="none" w:sz="0" w:space="0" w:color="auto"/>
            <w:left w:val="none" w:sz="0" w:space="0" w:color="auto"/>
            <w:bottom w:val="none" w:sz="0" w:space="0" w:color="auto"/>
            <w:right w:val="none" w:sz="0" w:space="0" w:color="auto"/>
          </w:divBdr>
        </w:div>
      </w:divsChild>
    </w:div>
    <w:div w:id="273288774">
      <w:bodyDiv w:val="1"/>
      <w:marLeft w:val="0"/>
      <w:marRight w:val="0"/>
      <w:marTop w:val="0"/>
      <w:marBottom w:val="0"/>
      <w:divBdr>
        <w:top w:val="none" w:sz="0" w:space="0" w:color="auto"/>
        <w:left w:val="none" w:sz="0" w:space="0" w:color="auto"/>
        <w:bottom w:val="none" w:sz="0" w:space="0" w:color="auto"/>
        <w:right w:val="none" w:sz="0" w:space="0" w:color="auto"/>
      </w:divBdr>
      <w:divsChild>
        <w:div w:id="431701524">
          <w:marLeft w:val="0"/>
          <w:marRight w:val="0"/>
          <w:marTop w:val="0"/>
          <w:marBottom w:val="0"/>
          <w:divBdr>
            <w:top w:val="none" w:sz="0" w:space="0" w:color="auto"/>
            <w:left w:val="none" w:sz="0" w:space="0" w:color="auto"/>
            <w:bottom w:val="none" w:sz="0" w:space="0" w:color="auto"/>
            <w:right w:val="none" w:sz="0" w:space="0" w:color="auto"/>
          </w:divBdr>
        </w:div>
      </w:divsChild>
    </w:div>
    <w:div w:id="278147181">
      <w:bodyDiv w:val="1"/>
      <w:marLeft w:val="0"/>
      <w:marRight w:val="0"/>
      <w:marTop w:val="0"/>
      <w:marBottom w:val="0"/>
      <w:divBdr>
        <w:top w:val="none" w:sz="0" w:space="0" w:color="auto"/>
        <w:left w:val="none" w:sz="0" w:space="0" w:color="auto"/>
        <w:bottom w:val="none" w:sz="0" w:space="0" w:color="auto"/>
        <w:right w:val="none" w:sz="0" w:space="0" w:color="auto"/>
      </w:divBdr>
      <w:divsChild>
        <w:div w:id="242180800">
          <w:marLeft w:val="0"/>
          <w:marRight w:val="0"/>
          <w:marTop w:val="0"/>
          <w:marBottom w:val="0"/>
          <w:divBdr>
            <w:top w:val="none" w:sz="0" w:space="0" w:color="auto"/>
            <w:left w:val="none" w:sz="0" w:space="0" w:color="auto"/>
            <w:bottom w:val="none" w:sz="0" w:space="0" w:color="auto"/>
            <w:right w:val="none" w:sz="0" w:space="0" w:color="auto"/>
          </w:divBdr>
        </w:div>
      </w:divsChild>
    </w:div>
    <w:div w:id="279185902">
      <w:bodyDiv w:val="1"/>
      <w:marLeft w:val="0"/>
      <w:marRight w:val="0"/>
      <w:marTop w:val="0"/>
      <w:marBottom w:val="0"/>
      <w:divBdr>
        <w:top w:val="none" w:sz="0" w:space="0" w:color="auto"/>
        <w:left w:val="none" w:sz="0" w:space="0" w:color="auto"/>
        <w:bottom w:val="none" w:sz="0" w:space="0" w:color="auto"/>
        <w:right w:val="none" w:sz="0" w:space="0" w:color="auto"/>
      </w:divBdr>
      <w:divsChild>
        <w:div w:id="1057363873">
          <w:marLeft w:val="0"/>
          <w:marRight w:val="0"/>
          <w:marTop w:val="0"/>
          <w:marBottom w:val="0"/>
          <w:divBdr>
            <w:top w:val="none" w:sz="0" w:space="0" w:color="auto"/>
            <w:left w:val="none" w:sz="0" w:space="0" w:color="auto"/>
            <w:bottom w:val="none" w:sz="0" w:space="0" w:color="auto"/>
            <w:right w:val="none" w:sz="0" w:space="0" w:color="auto"/>
          </w:divBdr>
        </w:div>
      </w:divsChild>
    </w:div>
    <w:div w:id="292106156">
      <w:bodyDiv w:val="1"/>
      <w:marLeft w:val="0"/>
      <w:marRight w:val="0"/>
      <w:marTop w:val="0"/>
      <w:marBottom w:val="0"/>
      <w:divBdr>
        <w:top w:val="none" w:sz="0" w:space="0" w:color="auto"/>
        <w:left w:val="none" w:sz="0" w:space="0" w:color="auto"/>
        <w:bottom w:val="none" w:sz="0" w:space="0" w:color="auto"/>
        <w:right w:val="none" w:sz="0" w:space="0" w:color="auto"/>
      </w:divBdr>
      <w:divsChild>
        <w:div w:id="2109226966">
          <w:marLeft w:val="0"/>
          <w:marRight w:val="0"/>
          <w:marTop w:val="0"/>
          <w:marBottom w:val="0"/>
          <w:divBdr>
            <w:top w:val="none" w:sz="0" w:space="0" w:color="auto"/>
            <w:left w:val="none" w:sz="0" w:space="0" w:color="auto"/>
            <w:bottom w:val="none" w:sz="0" w:space="0" w:color="auto"/>
            <w:right w:val="none" w:sz="0" w:space="0" w:color="auto"/>
          </w:divBdr>
        </w:div>
      </w:divsChild>
    </w:div>
    <w:div w:id="294995851">
      <w:bodyDiv w:val="1"/>
      <w:marLeft w:val="0"/>
      <w:marRight w:val="0"/>
      <w:marTop w:val="0"/>
      <w:marBottom w:val="0"/>
      <w:divBdr>
        <w:top w:val="none" w:sz="0" w:space="0" w:color="auto"/>
        <w:left w:val="none" w:sz="0" w:space="0" w:color="auto"/>
        <w:bottom w:val="none" w:sz="0" w:space="0" w:color="auto"/>
        <w:right w:val="none" w:sz="0" w:space="0" w:color="auto"/>
      </w:divBdr>
      <w:divsChild>
        <w:div w:id="1856309466">
          <w:marLeft w:val="0"/>
          <w:marRight w:val="0"/>
          <w:marTop w:val="0"/>
          <w:marBottom w:val="0"/>
          <w:divBdr>
            <w:top w:val="none" w:sz="0" w:space="0" w:color="auto"/>
            <w:left w:val="none" w:sz="0" w:space="0" w:color="auto"/>
            <w:bottom w:val="none" w:sz="0" w:space="0" w:color="auto"/>
            <w:right w:val="none" w:sz="0" w:space="0" w:color="auto"/>
          </w:divBdr>
        </w:div>
      </w:divsChild>
    </w:div>
    <w:div w:id="301888953">
      <w:bodyDiv w:val="1"/>
      <w:marLeft w:val="0"/>
      <w:marRight w:val="0"/>
      <w:marTop w:val="0"/>
      <w:marBottom w:val="0"/>
      <w:divBdr>
        <w:top w:val="none" w:sz="0" w:space="0" w:color="auto"/>
        <w:left w:val="none" w:sz="0" w:space="0" w:color="auto"/>
        <w:bottom w:val="none" w:sz="0" w:space="0" w:color="auto"/>
        <w:right w:val="none" w:sz="0" w:space="0" w:color="auto"/>
      </w:divBdr>
      <w:divsChild>
        <w:div w:id="2069527664">
          <w:marLeft w:val="0"/>
          <w:marRight w:val="0"/>
          <w:marTop w:val="0"/>
          <w:marBottom w:val="0"/>
          <w:divBdr>
            <w:top w:val="none" w:sz="0" w:space="0" w:color="auto"/>
            <w:left w:val="none" w:sz="0" w:space="0" w:color="auto"/>
            <w:bottom w:val="none" w:sz="0" w:space="0" w:color="auto"/>
            <w:right w:val="none" w:sz="0" w:space="0" w:color="auto"/>
          </w:divBdr>
        </w:div>
      </w:divsChild>
    </w:div>
    <w:div w:id="304358329">
      <w:bodyDiv w:val="1"/>
      <w:marLeft w:val="0"/>
      <w:marRight w:val="0"/>
      <w:marTop w:val="0"/>
      <w:marBottom w:val="0"/>
      <w:divBdr>
        <w:top w:val="none" w:sz="0" w:space="0" w:color="auto"/>
        <w:left w:val="none" w:sz="0" w:space="0" w:color="auto"/>
        <w:bottom w:val="none" w:sz="0" w:space="0" w:color="auto"/>
        <w:right w:val="none" w:sz="0" w:space="0" w:color="auto"/>
      </w:divBdr>
      <w:divsChild>
        <w:div w:id="1259021949">
          <w:marLeft w:val="0"/>
          <w:marRight w:val="0"/>
          <w:marTop w:val="0"/>
          <w:marBottom w:val="0"/>
          <w:divBdr>
            <w:top w:val="none" w:sz="0" w:space="0" w:color="auto"/>
            <w:left w:val="none" w:sz="0" w:space="0" w:color="auto"/>
            <w:bottom w:val="none" w:sz="0" w:space="0" w:color="auto"/>
            <w:right w:val="none" w:sz="0" w:space="0" w:color="auto"/>
          </w:divBdr>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961552">
      <w:bodyDiv w:val="1"/>
      <w:marLeft w:val="0"/>
      <w:marRight w:val="0"/>
      <w:marTop w:val="0"/>
      <w:marBottom w:val="0"/>
      <w:divBdr>
        <w:top w:val="none" w:sz="0" w:space="0" w:color="auto"/>
        <w:left w:val="none" w:sz="0" w:space="0" w:color="auto"/>
        <w:bottom w:val="none" w:sz="0" w:space="0" w:color="auto"/>
        <w:right w:val="none" w:sz="0" w:space="0" w:color="auto"/>
      </w:divBdr>
      <w:divsChild>
        <w:div w:id="44376287">
          <w:marLeft w:val="0"/>
          <w:marRight w:val="0"/>
          <w:marTop w:val="0"/>
          <w:marBottom w:val="0"/>
          <w:divBdr>
            <w:top w:val="none" w:sz="0" w:space="0" w:color="auto"/>
            <w:left w:val="none" w:sz="0" w:space="0" w:color="auto"/>
            <w:bottom w:val="none" w:sz="0" w:space="0" w:color="auto"/>
            <w:right w:val="none" w:sz="0" w:space="0" w:color="auto"/>
          </w:divBdr>
        </w:div>
      </w:divsChild>
    </w:div>
    <w:div w:id="334889182">
      <w:bodyDiv w:val="1"/>
      <w:marLeft w:val="0"/>
      <w:marRight w:val="0"/>
      <w:marTop w:val="0"/>
      <w:marBottom w:val="0"/>
      <w:divBdr>
        <w:top w:val="none" w:sz="0" w:space="0" w:color="auto"/>
        <w:left w:val="none" w:sz="0" w:space="0" w:color="auto"/>
        <w:bottom w:val="none" w:sz="0" w:space="0" w:color="auto"/>
        <w:right w:val="none" w:sz="0" w:space="0" w:color="auto"/>
      </w:divBdr>
      <w:divsChild>
        <w:div w:id="1541160992">
          <w:marLeft w:val="0"/>
          <w:marRight w:val="0"/>
          <w:marTop w:val="0"/>
          <w:marBottom w:val="0"/>
          <w:divBdr>
            <w:top w:val="none" w:sz="0" w:space="0" w:color="auto"/>
            <w:left w:val="none" w:sz="0" w:space="0" w:color="auto"/>
            <w:bottom w:val="none" w:sz="0" w:space="0" w:color="auto"/>
            <w:right w:val="none" w:sz="0" w:space="0" w:color="auto"/>
          </w:divBdr>
        </w:div>
      </w:divsChild>
    </w:div>
    <w:div w:id="335620329">
      <w:bodyDiv w:val="1"/>
      <w:marLeft w:val="0"/>
      <w:marRight w:val="0"/>
      <w:marTop w:val="0"/>
      <w:marBottom w:val="0"/>
      <w:divBdr>
        <w:top w:val="none" w:sz="0" w:space="0" w:color="auto"/>
        <w:left w:val="none" w:sz="0" w:space="0" w:color="auto"/>
        <w:bottom w:val="none" w:sz="0" w:space="0" w:color="auto"/>
        <w:right w:val="none" w:sz="0" w:space="0" w:color="auto"/>
      </w:divBdr>
      <w:divsChild>
        <w:div w:id="643044400">
          <w:marLeft w:val="0"/>
          <w:marRight w:val="0"/>
          <w:marTop w:val="0"/>
          <w:marBottom w:val="0"/>
          <w:divBdr>
            <w:top w:val="none" w:sz="0" w:space="0" w:color="auto"/>
            <w:left w:val="none" w:sz="0" w:space="0" w:color="auto"/>
            <w:bottom w:val="none" w:sz="0" w:space="0" w:color="auto"/>
            <w:right w:val="none" w:sz="0" w:space="0" w:color="auto"/>
          </w:divBdr>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619568">
      <w:bodyDiv w:val="1"/>
      <w:marLeft w:val="0"/>
      <w:marRight w:val="0"/>
      <w:marTop w:val="0"/>
      <w:marBottom w:val="0"/>
      <w:divBdr>
        <w:top w:val="none" w:sz="0" w:space="0" w:color="auto"/>
        <w:left w:val="none" w:sz="0" w:space="0" w:color="auto"/>
        <w:bottom w:val="none" w:sz="0" w:space="0" w:color="auto"/>
        <w:right w:val="none" w:sz="0" w:space="0" w:color="auto"/>
      </w:divBdr>
      <w:divsChild>
        <w:div w:id="843394021">
          <w:marLeft w:val="0"/>
          <w:marRight w:val="0"/>
          <w:marTop w:val="0"/>
          <w:marBottom w:val="0"/>
          <w:divBdr>
            <w:top w:val="none" w:sz="0" w:space="0" w:color="auto"/>
            <w:left w:val="none" w:sz="0" w:space="0" w:color="auto"/>
            <w:bottom w:val="none" w:sz="0" w:space="0" w:color="auto"/>
            <w:right w:val="none" w:sz="0" w:space="0" w:color="auto"/>
          </w:divBdr>
        </w:div>
      </w:divsChild>
    </w:div>
    <w:div w:id="337076743">
      <w:bodyDiv w:val="1"/>
      <w:marLeft w:val="0"/>
      <w:marRight w:val="0"/>
      <w:marTop w:val="0"/>
      <w:marBottom w:val="0"/>
      <w:divBdr>
        <w:top w:val="none" w:sz="0" w:space="0" w:color="auto"/>
        <w:left w:val="none" w:sz="0" w:space="0" w:color="auto"/>
        <w:bottom w:val="none" w:sz="0" w:space="0" w:color="auto"/>
        <w:right w:val="none" w:sz="0" w:space="0" w:color="auto"/>
      </w:divBdr>
      <w:divsChild>
        <w:div w:id="1441753056">
          <w:marLeft w:val="0"/>
          <w:marRight w:val="0"/>
          <w:marTop w:val="0"/>
          <w:marBottom w:val="0"/>
          <w:divBdr>
            <w:top w:val="none" w:sz="0" w:space="0" w:color="auto"/>
            <w:left w:val="none" w:sz="0" w:space="0" w:color="auto"/>
            <w:bottom w:val="none" w:sz="0" w:space="0" w:color="auto"/>
            <w:right w:val="none" w:sz="0" w:space="0" w:color="auto"/>
          </w:divBdr>
        </w:div>
      </w:divsChild>
    </w:div>
    <w:div w:id="340860914">
      <w:bodyDiv w:val="1"/>
      <w:marLeft w:val="0"/>
      <w:marRight w:val="0"/>
      <w:marTop w:val="0"/>
      <w:marBottom w:val="0"/>
      <w:divBdr>
        <w:top w:val="none" w:sz="0" w:space="0" w:color="auto"/>
        <w:left w:val="none" w:sz="0" w:space="0" w:color="auto"/>
        <w:bottom w:val="none" w:sz="0" w:space="0" w:color="auto"/>
        <w:right w:val="none" w:sz="0" w:space="0" w:color="auto"/>
      </w:divBdr>
      <w:divsChild>
        <w:div w:id="856307566">
          <w:marLeft w:val="0"/>
          <w:marRight w:val="0"/>
          <w:marTop w:val="0"/>
          <w:marBottom w:val="0"/>
          <w:divBdr>
            <w:top w:val="none" w:sz="0" w:space="0" w:color="auto"/>
            <w:left w:val="none" w:sz="0" w:space="0" w:color="auto"/>
            <w:bottom w:val="none" w:sz="0" w:space="0" w:color="auto"/>
            <w:right w:val="none" w:sz="0" w:space="0" w:color="auto"/>
          </w:divBdr>
        </w:div>
      </w:divsChild>
    </w:div>
    <w:div w:id="343559406">
      <w:bodyDiv w:val="1"/>
      <w:marLeft w:val="0"/>
      <w:marRight w:val="0"/>
      <w:marTop w:val="0"/>
      <w:marBottom w:val="0"/>
      <w:divBdr>
        <w:top w:val="none" w:sz="0" w:space="0" w:color="auto"/>
        <w:left w:val="none" w:sz="0" w:space="0" w:color="auto"/>
        <w:bottom w:val="none" w:sz="0" w:space="0" w:color="auto"/>
        <w:right w:val="none" w:sz="0" w:space="0" w:color="auto"/>
      </w:divBdr>
      <w:divsChild>
        <w:div w:id="1943340216">
          <w:marLeft w:val="0"/>
          <w:marRight w:val="0"/>
          <w:marTop w:val="0"/>
          <w:marBottom w:val="0"/>
          <w:divBdr>
            <w:top w:val="none" w:sz="0" w:space="0" w:color="auto"/>
            <w:left w:val="none" w:sz="0" w:space="0" w:color="auto"/>
            <w:bottom w:val="none" w:sz="0" w:space="0" w:color="auto"/>
            <w:right w:val="none" w:sz="0" w:space="0" w:color="auto"/>
          </w:divBdr>
        </w:div>
      </w:divsChild>
    </w:div>
    <w:div w:id="351106885">
      <w:bodyDiv w:val="1"/>
      <w:marLeft w:val="0"/>
      <w:marRight w:val="0"/>
      <w:marTop w:val="0"/>
      <w:marBottom w:val="0"/>
      <w:divBdr>
        <w:top w:val="none" w:sz="0" w:space="0" w:color="auto"/>
        <w:left w:val="none" w:sz="0" w:space="0" w:color="auto"/>
        <w:bottom w:val="none" w:sz="0" w:space="0" w:color="auto"/>
        <w:right w:val="none" w:sz="0" w:space="0" w:color="auto"/>
      </w:divBdr>
      <w:divsChild>
        <w:div w:id="50663379">
          <w:marLeft w:val="0"/>
          <w:marRight w:val="0"/>
          <w:marTop w:val="0"/>
          <w:marBottom w:val="0"/>
          <w:divBdr>
            <w:top w:val="none" w:sz="0" w:space="0" w:color="auto"/>
            <w:left w:val="none" w:sz="0" w:space="0" w:color="auto"/>
            <w:bottom w:val="none" w:sz="0" w:space="0" w:color="auto"/>
            <w:right w:val="none" w:sz="0" w:space="0" w:color="auto"/>
          </w:divBdr>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990470">
      <w:bodyDiv w:val="1"/>
      <w:marLeft w:val="0"/>
      <w:marRight w:val="0"/>
      <w:marTop w:val="0"/>
      <w:marBottom w:val="0"/>
      <w:divBdr>
        <w:top w:val="none" w:sz="0" w:space="0" w:color="auto"/>
        <w:left w:val="none" w:sz="0" w:space="0" w:color="auto"/>
        <w:bottom w:val="none" w:sz="0" w:space="0" w:color="auto"/>
        <w:right w:val="none" w:sz="0" w:space="0" w:color="auto"/>
      </w:divBdr>
      <w:divsChild>
        <w:div w:id="276178834">
          <w:marLeft w:val="0"/>
          <w:marRight w:val="0"/>
          <w:marTop w:val="0"/>
          <w:marBottom w:val="0"/>
          <w:divBdr>
            <w:top w:val="none" w:sz="0" w:space="0" w:color="auto"/>
            <w:left w:val="none" w:sz="0" w:space="0" w:color="auto"/>
            <w:bottom w:val="none" w:sz="0" w:space="0" w:color="auto"/>
            <w:right w:val="none" w:sz="0" w:space="0" w:color="auto"/>
          </w:divBdr>
        </w:div>
      </w:divsChild>
    </w:div>
    <w:div w:id="366491520">
      <w:bodyDiv w:val="1"/>
      <w:marLeft w:val="0"/>
      <w:marRight w:val="0"/>
      <w:marTop w:val="0"/>
      <w:marBottom w:val="0"/>
      <w:divBdr>
        <w:top w:val="none" w:sz="0" w:space="0" w:color="auto"/>
        <w:left w:val="none" w:sz="0" w:space="0" w:color="auto"/>
        <w:bottom w:val="none" w:sz="0" w:space="0" w:color="auto"/>
        <w:right w:val="none" w:sz="0" w:space="0" w:color="auto"/>
      </w:divBdr>
      <w:divsChild>
        <w:div w:id="769013664">
          <w:marLeft w:val="0"/>
          <w:marRight w:val="0"/>
          <w:marTop w:val="0"/>
          <w:marBottom w:val="0"/>
          <w:divBdr>
            <w:top w:val="none" w:sz="0" w:space="0" w:color="auto"/>
            <w:left w:val="none" w:sz="0" w:space="0" w:color="auto"/>
            <w:bottom w:val="none" w:sz="0" w:space="0" w:color="auto"/>
            <w:right w:val="none" w:sz="0" w:space="0" w:color="auto"/>
          </w:divBdr>
        </w:div>
      </w:divsChild>
    </w:div>
    <w:div w:id="389964350">
      <w:bodyDiv w:val="1"/>
      <w:marLeft w:val="0"/>
      <w:marRight w:val="0"/>
      <w:marTop w:val="0"/>
      <w:marBottom w:val="0"/>
      <w:divBdr>
        <w:top w:val="none" w:sz="0" w:space="0" w:color="auto"/>
        <w:left w:val="none" w:sz="0" w:space="0" w:color="auto"/>
        <w:bottom w:val="none" w:sz="0" w:space="0" w:color="auto"/>
        <w:right w:val="none" w:sz="0" w:space="0" w:color="auto"/>
      </w:divBdr>
      <w:divsChild>
        <w:div w:id="2079475274">
          <w:marLeft w:val="0"/>
          <w:marRight w:val="0"/>
          <w:marTop w:val="0"/>
          <w:marBottom w:val="0"/>
          <w:divBdr>
            <w:top w:val="none" w:sz="0" w:space="0" w:color="auto"/>
            <w:left w:val="none" w:sz="0" w:space="0" w:color="auto"/>
            <w:bottom w:val="none" w:sz="0" w:space="0" w:color="auto"/>
            <w:right w:val="none" w:sz="0" w:space="0" w:color="auto"/>
          </w:divBdr>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889009">
      <w:bodyDiv w:val="1"/>
      <w:marLeft w:val="0"/>
      <w:marRight w:val="0"/>
      <w:marTop w:val="0"/>
      <w:marBottom w:val="0"/>
      <w:divBdr>
        <w:top w:val="none" w:sz="0" w:space="0" w:color="auto"/>
        <w:left w:val="none" w:sz="0" w:space="0" w:color="auto"/>
        <w:bottom w:val="none" w:sz="0" w:space="0" w:color="auto"/>
        <w:right w:val="none" w:sz="0" w:space="0" w:color="auto"/>
      </w:divBdr>
      <w:divsChild>
        <w:div w:id="504444242">
          <w:marLeft w:val="0"/>
          <w:marRight w:val="0"/>
          <w:marTop w:val="0"/>
          <w:marBottom w:val="0"/>
          <w:divBdr>
            <w:top w:val="none" w:sz="0" w:space="0" w:color="auto"/>
            <w:left w:val="none" w:sz="0" w:space="0" w:color="auto"/>
            <w:bottom w:val="none" w:sz="0" w:space="0" w:color="auto"/>
            <w:right w:val="none" w:sz="0" w:space="0" w:color="auto"/>
          </w:divBdr>
        </w:div>
      </w:divsChild>
    </w:div>
    <w:div w:id="418142527">
      <w:bodyDiv w:val="1"/>
      <w:marLeft w:val="0"/>
      <w:marRight w:val="0"/>
      <w:marTop w:val="0"/>
      <w:marBottom w:val="0"/>
      <w:divBdr>
        <w:top w:val="none" w:sz="0" w:space="0" w:color="auto"/>
        <w:left w:val="none" w:sz="0" w:space="0" w:color="auto"/>
        <w:bottom w:val="none" w:sz="0" w:space="0" w:color="auto"/>
        <w:right w:val="none" w:sz="0" w:space="0" w:color="auto"/>
      </w:divBdr>
      <w:divsChild>
        <w:div w:id="597979955">
          <w:marLeft w:val="0"/>
          <w:marRight w:val="0"/>
          <w:marTop w:val="0"/>
          <w:marBottom w:val="0"/>
          <w:divBdr>
            <w:top w:val="none" w:sz="0" w:space="0" w:color="auto"/>
            <w:left w:val="none" w:sz="0" w:space="0" w:color="auto"/>
            <w:bottom w:val="none" w:sz="0" w:space="0" w:color="auto"/>
            <w:right w:val="none" w:sz="0" w:space="0" w:color="auto"/>
          </w:divBdr>
        </w:div>
      </w:divsChild>
    </w:div>
    <w:div w:id="418914062">
      <w:bodyDiv w:val="1"/>
      <w:marLeft w:val="0"/>
      <w:marRight w:val="0"/>
      <w:marTop w:val="0"/>
      <w:marBottom w:val="0"/>
      <w:divBdr>
        <w:top w:val="none" w:sz="0" w:space="0" w:color="auto"/>
        <w:left w:val="none" w:sz="0" w:space="0" w:color="auto"/>
        <w:bottom w:val="none" w:sz="0" w:space="0" w:color="auto"/>
        <w:right w:val="none" w:sz="0" w:space="0" w:color="auto"/>
      </w:divBdr>
      <w:divsChild>
        <w:div w:id="433520677">
          <w:marLeft w:val="0"/>
          <w:marRight w:val="0"/>
          <w:marTop w:val="0"/>
          <w:marBottom w:val="0"/>
          <w:divBdr>
            <w:top w:val="none" w:sz="0" w:space="0" w:color="auto"/>
            <w:left w:val="none" w:sz="0" w:space="0" w:color="auto"/>
            <w:bottom w:val="none" w:sz="0" w:space="0" w:color="auto"/>
            <w:right w:val="none" w:sz="0" w:space="0" w:color="auto"/>
          </w:divBdr>
        </w:div>
      </w:divsChild>
    </w:div>
    <w:div w:id="421683984">
      <w:bodyDiv w:val="1"/>
      <w:marLeft w:val="0"/>
      <w:marRight w:val="0"/>
      <w:marTop w:val="0"/>
      <w:marBottom w:val="0"/>
      <w:divBdr>
        <w:top w:val="none" w:sz="0" w:space="0" w:color="auto"/>
        <w:left w:val="none" w:sz="0" w:space="0" w:color="auto"/>
        <w:bottom w:val="none" w:sz="0" w:space="0" w:color="auto"/>
        <w:right w:val="none" w:sz="0" w:space="0" w:color="auto"/>
      </w:divBdr>
      <w:divsChild>
        <w:div w:id="1203058562">
          <w:marLeft w:val="0"/>
          <w:marRight w:val="0"/>
          <w:marTop w:val="0"/>
          <w:marBottom w:val="0"/>
          <w:divBdr>
            <w:top w:val="none" w:sz="0" w:space="0" w:color="auto"/>
            <w:left w:val="none" w:sz="0" w:space="0" w:color="auto"/>
            <w:bottom w:val="none" w:sz="0" w:space="0" w:color="auto"/>
            <w:right w:val="none" w:sz="0" w:space="0" w:color="auto"/>
          </w:divBdr>
        </w:div>
      </w:divsChild>
    </w:div>
    <w:div w:id="427430960">
      <w:bodyDiv w:val="1"/>
      <w:marLeft w:val="0"/>
      <w:marRight w:val="0"/>
      <w:marTop w:val="0"/>
      <w:marBottom w:val="0"/>
      <w:divBdr>
        <w:top w:val="none" w:sz="0" w:space="0" w:color="auto"/>
        <w:left w:val="none" w:sz="0" w:space="0" w:color="auto"/>
        <w:bottom w:val="none" w:sz="0" w:space="0" w:color="auto"/>
        <w:right w:val="none" w:sz="0" w:space="0" w:color="auto"/>
      </w:divBdr>
      <w:divsChild>
        <w:div w:id="1804229672">
          <w:marLeft w:val="0"/>
          <w:marRight w:val="0"/>
          <w:marTop w:val="0"/>
          <w:marBottom w:val="0"/>
          <w:divBdr>
            <w:top w:val="none" w:sz="0" w:space="0" w:color="auto"/>
            <w:left w:val="none" w:sz="0" w:space="0" w:color="auto"/>
            <w:bottom w:val="none" w:sz="0" w:space="0" w:color="auto"/>
            <w:right w:val="none" w:sz="0" w:space="0" w:color="auto"/>
          </w:divBdr>
        </w:div>
      </w:divsChild>
    </w:div>
    <w:div w:id="435295060">
      <w:bodyDiv w:val="1"/>
      <w:marLeft w:val="0"/>
      <w:marRight w:val="0"/>
      <w:marTop w:val="0"/>
      <w:marBottom w:val="0"/>
      <w:divBdr>
        <w:top w:val="none" w:sz="0" w:space="0" w:color="auto"/>
        <w:left w:val="none" w:sz="0" w:space="0" w:color="auto"/>
        <w:bottom w:val="none" w:sz="0" w:space="0" w:color="auto"/>
        <w:right w:val="none" w:sz="0" w:space="0" w:color="auto"/>
      </w:divBdr>
      <w:divsChild>
        <w:div w:id="649402600">
          <w:marLeft w:val="0"/>
          <w:marRight w:val="0"/>
          <w:marTop w:val="0"/>
          <w:marBottom w:val="0"/>
          <w:divBdr>
            <w:top w:val="outset" w:sz="8" w:space="0" w:color="auto"/>
            <w:left w:val="outset" w:sz="8" w:space="0" w:color="auto"/>
            <w:bottom w:val="outset" w:sz="8" w:space="0" w:color="auto"/>
            <w:right w:val="outset" w:sz="8" w:space="0" w:color="auto"/>
          </w:divBdr>
        </w:div>
      </w:divsChild>
    </w:div>
    <w:div w:id="437989533">
      <w:bodyDiv w:val="1"/>
      <w:marLeft w:val="0"/>
      <w:marRight w:val="0"/>
      <w:marTop w:val="0"/>
      <w:marBottom w:val="0"/>
      <w:divBdr>
        <w:top w:val="none" w:sz="0" w:space="0" w:color="auto"/>
        <w:left w:val="none" w:sz="0" w:space="0" w:color="auto"/>
        <w:bottom w:val="none" w:sz="0" w:space="0" w:color="auto"/>
        <w:right w:val="none" w:sz="0" w:space="0" w:color="auto"/>
      </w:divBdr>
      <w:divsChild>
        <w:div w:id="732507844">
          <w:marLeft w:val="0"/>
          <w:marRight w:val="0"/>
          <w:marTop w:val="0"/>
          <w:marBottom w:val="0"/>
          <w:divBdr>
            <w:top w:val="none" w:sz="0" w:space="0" w:color="auto"/>
            <w:left w:val="none" w:sz="0" w:space="0" w:color="auto"/>
            <w:bottom w:val="none" w:sz="0" w:space="0" w:color="auto"/>
            <w:right w:val="none" w:sz="0" w:space="0" w:color="auto"/>
          </w:divBdr>
        </w:div>
      </w:divsChild>
    </w:div>
    <w:div w:id="446395616">
      <w:bodyDiv w:val="1"/>
      <w:marLeft w:val="0"/>
      <w:marRight w:val="0"/>
      <w:marTop w:val="0"/>
      <w:marBottom w:val="0"/>
      <w:divBdr>
        <w:top w:val="none" w:sz="0" w:space="0" w:color="auto"/>
        <w:left w:val="none" w:sz="0" w:space="0" w:color="auto"/>
        <w:bottom w:val="none" w:sz="0" w:space="0" w:color="auto"/>
        <w:right w:val="none" w:sz="0" w:space="0" w:color="auto"/>
      </w:divBdr>
    </w:div>
    <w:div w:id="450247762">
      <w:bodyDiv w:val="1"/>
      <w:marLeft w:val="0"/>
      <w:marRight w:val="0"/>
      <w:marTop w:val="0"/>
      <w:marBottom w:val="0"/>
      <w:divBdr>
        <w:top w:val="none" w:sz="0" w:space="0" w:color="auto"/>
        <w:left w:val="none" w:sz="0" w:space="0" w:color="auto"/>
        <w:bottom w:val="none" w:sz="0" w:space="0" w:color="auto"/>
        <w:right w:val="none" w:sz="0" w:space="0" w:color="auto"/>
      </w:divBdr>
      <w:divsChild>
        <w:div w:id="50807963">
          <w:marLeft w:val="0"/>
          <w:marRight w:val="0"/>
          <w:marTop w:val="0"/>
          <w:marBottom w:val="0"/>
          <w:divBdr>
            <w:top w:val="none" w:sz="0" w:space="0" w:color="auto"/>
            <w:left w:val="none" w:sz="0" w:space="0" w:color="auto"/>
            <w:bottom w:val="none" w:sz="0" w:space="0" w:color="auto"/>
            <w:right w:val="none" w:sz="0" w:space="0" w:color="auto"/>
          </w:divBdr>
        </w:div>
      </w:divsChild>
    </w:div>
    <w:div w:id="454755302">
      <w:bodyDiv w:val="1"/>
      <w:marLeft w:val="0"/>
      <w:marRight w:val="0"/>
      <w:marTop w:val="0"/>
      <w:marBottom w:val="0"/>
      <w:divBdr>
        <w:top w:val="none" w:sz="0" w:space="0" w:color="auto"/>
        <w:left w:val="none" w:sz="0" w:space="0" w:color="auto"/>
        <w:bottom w:val="none" w:sz="0" w:space="0" w:color="auto"/>
        <w:right w:val="none" w:sz="0" w:space="0" w:color="auto"/>
      </w:divBdr>
      <w:divsChild>
        <w:div w:id="1475179282">
          <w:marLeft w:val="0"/>
          <w:marRight w:val="0"/>
          <w:marTop w:val="0"/>
          <w:marBottom w:val="0"/>
          <w:divBdr>
            <w:top w:val="none" w:sz="0" w:space="0" w:color="auto"/>
            <w:left w:val="none" w:sz="0" w:space="0" w:color="auto"/>
            <w:bottom w:val="none" w:sz="0" w:space="0" w:color="auto"/>
            <w:right w:val="none" w:sz="0" w:space="0" w:color="auto"/>
          </w:divBdr>
        </w:div>
      </w:divsChild>
    </w:div>
    <w:div w:id="456601775">
      <w:bodyDiv w:val="1"/>
      <w:marLeft w:val="0"/>
      <w:marRight w:val="0"/>
      <w:marTop w:val="0"/>
      <w:marBottom w:val="0"/>
      <w:divBdr>
        <w:top w:val="none" w:sz="0" w:space="0" w:color="auto"/>
        <w:left w:val="none" w:sz="0" w:space="0" w:color="auto"/>
        <w:bottom w:val="none" w:sz="0" w:space="0" w:color="auto"/>
        <w:right w:val="none" w:sz="0" w:space="0" w:color="auto"/>
      </w:divBdr>
      <w:divsChild>
        <w:div w:id="455484729">
          <w:marLeft w:val="0"/>
          <w:marRight w:val="0"/>
          <w:marTop w:val="0"/>
          <w:marBottom w:val="0"/>
          <w:divBdr>
            <w:top w:val="none" w:sz="0" w:space="0" w:color="auto"/>
            <w:left w:val="none" w:sz="0" w:space="0" w:color="auto"/>
            <w:bottom w:val="none" w:sz="0" w:space="0" w:color="auto"/>
            <w:right w:val="none" w:sz="0" w:space="0" w:color="auto"/>
          </w:divBdr>
        </w:div>
      </w:divsChild>
    </w:div>
    <w:div w:id="463235352">
      <w:bodyDiv w:val="1"/>
      <w:marLeft w:val="0"/>
      <w:marRight w:val="0"/>
      <w:marTop w:val="0"/>
      <w:marBottom w:val="0"/>
      <w:divBdr>
        <w:top w:val="none" w:sz="0" w:space="0" w:color="auto"/>
        <w:left w:val="none" w:sz="0" w:space="0" w:color="auto"/>
        <w:bottom w:val="none" w:sz="0" w:space="0" w:color="auto"/>
        <w:right w:val="none" w:sz="0" w:space="0" w:color="auto"/>
      </w:divBdr>
      <w:divsChild>
        <w:div w:id="39064084">
          <w:marLeft w:val="0"/>
          <w:marRight w:val="0"/>
          <w:marTop w:val="0"/>
          <w:marBottom w:val="0"/>
          <w:divBdr>
            <w:top w:val="none" w:sz="0" w:space="0" w:color="auto"/>
            <w:left w:val="none" w:sz="0" w:space="0" w:color="auto"/>
            <w:bottom w:val="none" w:sz="0" w:space="0" w:color="auto"/>
            <w:right w:val="none" w:sz="0" w:space="0" w:color="auto"/>
          </w:divBdr>
        </w:div>
      </w:divsChild>
    </w:div>
    <w:div w:id="472254037">
      <w:bodyDiv w:val="1"/>
      <w:marLeft w:val="0"/>
      <w:marRight w:val="0"/>
      <w:marTop w:val="0"/>
      <w:marBottom w:val="0"/>
      <w:divBdr>
        <w:top w:val="none" w:sz="0" w:space="0" w:color="auto"/>
        <w:left w:val="none" w:sz="0" w:space="0" w:color="auto"/>
        <w:bottom w:val="none" w:sz="0" w:space="0" w:color="auto"/>
        <w:right w:val="none" w:sz="0" w:space="0" w:color="auto"/>
      </w:divBdr>
      <w:divsChild>
        <w:div w:id="696391202">
          <w:marLeft w:val="0"/>
          <w:marRight w:val="0"/>
          <w:marTop w:val="0"/>
          <w:marBottom w:val="0"/>
          <w:divBdr>
            <w:top w:val="none" w:sz="0" w:space="0" w:color="auto"/>
            <w:left w:val="none" w:sz="0" w:space="0" w:color="auto"/>
            <w:bottom w:val="none" w:sz="0" w:space="0" w:color="auto"/>
            <w:right w:val="none" w:sz="0" w:space="0" w:color="auto"/>
          </w:divBdr>
        </w:div>
      </w:divsChild>
    </w:div>
    <w:div w:id="474184969">
      <w:bodyDiv w:val="1"/>
      <w:marLeft w:val="0"/>
      <w:marRight w:val="0"/>
      <w:marTop w:val="0"/>
      <w:marBottom w:val="0"/>
      <w:divBdr>
        <w:top w:val="none" w:sz="0" w:space="0" w:color="auto"/>
        <w:left w:val="none" w:sz="0" w:space="0" w:color="auto"/>
        <w:bottom w:val="none" w:sz="0" w:space="0" w:color="auto"/>
        <w:right w:val="none" w:sz="0" w:space="0" w:color="auto"/>
      </w:divBdr>
    </w:div>
    <w:div w:id="477965027">
      <w:bodyDiv w:val="1"/>
      <w:marLeft w:val="0"/>
      <w:marRight w:val="0"/>
      <w:marTop w:val="0"/>
      <w:marBottom w:val="0"/>
      <w:divBdr>
        <w:top w:val="none" w:sz="0" w:space="0" w:color="auto"/>
        <w:left w:val="none" w:sz="0" w:space="0" w:color="auto"/>
        <w:bottom w:val="none" w:sz="0" w:space="0" w:color="auto"/>
        <w:right w:val="none" w:sz="0" w:space="0" w:color="auto"/>
      </w:divBdr>
      <w:divsChild>
        <w:div w:id="828206118">
          <w:marLeft w:val="0"/>
          <w:marRight w:val="0"/>
          <w:marTop w:val="0"/>
          <w:marBottom w:val="0"/>
          <w:divBdr>
            <w:top w:val="none" w:sz="0" w:space="0" w:color="auto"/>
            <w:left w:val="none" w:sz="0" w:space="0" w:color="auto"/>
            <w:bottom w:val="none" w:sz="0" w:space="0" w:color="auto"/>
            <w:right w:val="none" w:sz="0" w:space="0" w:color="auto"/>
          </w:divBdr>
        </w:div>
      </w:divsChild>
    </w:div>
    <w:div w:id="478348397">
      <w:bodyDiv w:val="1"/>
      <w:marLeft w:val="0"/>
      <w:marRight w:val="0"/>
      <w:marTop w:val="0"/>
      <w:marBottom w:val="0"/>
      <w:divBdr>
        <w:top w:val="none" w:sz="0" w:space="0" w:color="auto"/>
        <w:left w:val="none" w:sz="0" w:space="0" w:color="auto"/>
        <w:bottom w:val="none" w:sz="0" w:space="0" w:color="auto"/>
        <w:right w:val="none" w:sz="0" w:space="0" w:color="auto"/>
      </w:divBdr>
      <w:divsChild>
        <w:div w:id="837768642">
          <w:marLeft w:val="0"/>
          <w:marRight w:val="0"/>
          <w:marTop w:val="0"/>
          <w:marBottom w:val="0"/>
          <w:divBdr>
            <w:top w:val="none" w:sz="0" w:space="0" w:color="auto"/>
            <w:left w:val="none" w:sz="0" w:space="0" w:color="auto"/>
            <w:bottom w:val="none" w:sz="0" w:space="0" w:color="auto"/>
            <w:right w:val="none" w:sz="0" w:space="0" w:color="auto"/>
          </w:divBdr>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397022">
      <w:bodyDiv w:val="1"/>
      <w:marLeft w:val="0"/>
      <w:marRight w:val="0"/>
      <w:marTop w:val="0"/>
      <w:marBottom w:val="0"/>
      <w:divBdr>
        <w:top w:val="none" w:sz="0" w:space="0" w:color="auto"/>
        <w:left w:val="none" w:sz="0" w:space="0" w:color="auto"/>
        <w:bottom w:val="none" w:sz="0" w:space="0" w:color="auto"/>
        <w:right w:val="none" w:sz="0" w:space="0" w:color="auto"/>
      </w:divBdr>
      <w:divsChild>
        <w:div w:id="642122383">
          <w:marLeft w:val="0"/>
          <w:marRight w:val="0"/>
          <w:marTop w:val="0"/>
          <w:marBottom w:val="0"/>
          <w:divBdr>
            <w:top w:val="none" w:sz="0" w:space="0" w:color="auto"/>
            <w:left w:val="none" w:sz="0" w:space="0" w:color="auto"/>
            <w:bottom w:val="none" w:sz="0" w:space="0" w:color="auto"/>
            <w:right w:val="none" w:sz="0" w:space="0" w:color="auto"/>
          </w:divBdr>
        </w:div>
      </w:divsChild>
    </w:div>
    <w:div w:id="508059196">
      <w:bodyDiv w:val="1"/>
      <w:marLeft w:val="0"/>
      <w:marRight w:val="0"/>
      <w:marTop w:val="0"/>
      <w:marBottom w:val="0"/>
      <w:divBdr>
        <w:top w:val="none" w:sz="0" w:space="0" w:color="auto"/>
        <w:left w:val="none" w:sz="0" w:space="0" w:color="auto"/>
        <w:bottom w:val="none" w:sz="0" w:space="0" w:color="auto"/>
        <w:right w:val="none" w:sz="0" w:space="0" w:color="auto"/>
      </w:divBdr>
      <w:divsChild>
        <w:div w:id="235014792">
          <w:marLeft w:val="0"/>
          <w:marRight w:val="0"/>
          <w:marTop w:val="0"/>
          <w:marBottom w:val="0"/>
          <w:divBdr>
            <w:top w:val="none" w:sz="0" w:space="0" w:color="auto"/>
            <w:left w:val="none" w:sz="0" w:space="0" w:color="auto"/>
            <w:bottom w:val="none" w:sz="0" w:space="0" w:color="auto"/>
            <w:right w:val="none" w:sz="0" w:space="0" w:color="auto"/>
          </w:divBdr>
        </w:div>
      </w:divsChild>
    </w:div>
    <w:div w:id="513612072">
      <w:bodyDiv w:val="1"/>
      <w:marLeft w:val="0"/>
      <w:marRight w:val="0"/>
      <w:marTop w:val="0"/>
      <w:marBottom w:val="0"/>
      <w:divBdr>
        <w:top w:val="none" w:sz="0" w:space="0" w:color="auto"/>
        <w:left w:val="none" w:sz="0" w:space="0" w:color="auto"/>
        <w:bottom w:val="none" w:sz="0" w:space="0" w:color="auto"/>
        <w:right w:val="none" w:sz="0" w:space="0" w:color="auto"/>
      </w:divBdr>
      <w:divsChild>
        <w:div w:id="957486005">
          <w:marLeft w:val="0"/>
          <w:marRight w:val="0"/>
          <w:marTop w:val="0"/>
          <w:marBottom w:val="0"/>
          <w:divBdr>
            <w:top w:val="none" w:sz="0" w:space="0" w:color="auto"/>
            <w:left w:val="none" w:sz="0" w:space="0" w:color="auto"/>
            <w:bottom w:val="none" w:sz="0" w:space="0" w:color="auto"/>
            <w:right w:val="none" w:sz="0" w:space="0" w:color="auto"/>
          </w:divBdr>
        </w:div>
      </w:divsChild>
    </w:div>
    <w:div w:id="521088247">
      <w:bodyDiv w:val="1"/>
      <w:marLeft w:val="0"/>
      <w:marRight w:val="0"/>
      <w:marTop w:val="0"/>
      <w:marBottom w:val="0"/>
      <w:divBdr>
        <w:top w:val="none" w:sz="0" w:space="0" w:color="auto"/>
        <w:left w:val="none" w:sz="0" w:space="0" w:color="auto"/>
        <w:bottom w:val="none" w:sz="0" w:space="0" w:color="auto"/>
        <w:right w:val="none" w:sz="0" w:space="0" w:color="auto"/>
      </w:divBdr>
      <w:divsChild>
        <w:div w:id="254022688">
          <w:marLeft w:val="0"/>
          <w:marRight w:val="0"/>
          <w:marTop w:val="0"/>
          <w:marBottom w:val="0"/>
          <w:divBdr>
            <w:top w:val="none" w:sz="0" w:space="0" w:color="auto"/>
            <w:left w:val="none" w:sz="0" w:space="0" w:color="auto"/>
            <w:bottom w:val="none" w:sz="0" w:space="0" w:color="auto"/>
            <w:right w:val="none" w:sz="0" w:space="0" w:color="auto"/>
          </w:divBdr>
        </w:div>
      </w:divsChild>
    </w:div>
    <w:div w:id="529074135">
      <w:bodyDiv w:val="1"/>
      <w:marLeft w:val="0"/>
      <w:marRight w:val="0"/>
      <w:marTop w:val="0"/>
      <w:marBottom w:val="0"/>
      <w:divBdr>
        <w:top w:val="none" w:sz="0" w:space="0" w:color="auto"/>
        <w:left w:val="none" w:sz="0" w:space="0" w:color="auto"/>
        <w:bottom w:val="none" w:sz="0" w:space="0" w:color="auto"/>
        <w:right w:val="none" w:sz="0" w:space="0" w:color="auto"/>
      </w:divBdr>
      <w:divsChild>
        <w:div w:id="265508290">
          <w:marLeft w:val="0"/>
          <w:marRight w:val="0"/>
          <w:marTop w:val="0"/>
          <w:marBottom w:val="0"/>
          <w:divBdr>
            <w:top w:val="none" w:sz="0" w:space="0" w:color="auto"/>
            <w:left w:val="none" w:sz="0" w:space="0" w:color="auto"/>
            <w:bottom w:val="none" w:sz="0" w:space="0" w:color="auto"/>
            <w:right w:val="none" w:sz="0" w:space="0" w:color="auto"/>
          </w:divBdr>
        </w:div>
      </w:divsChild>
    </w:div>
    <w:div w:id="536090753">
      <w:bodyDiv w:val="1"/>
      <w:marLeft w:val="0"/>
      <w:marRight w:val="0"/>
      <w:marTop w:val="0"/>
      <w:marBottom w:val="0"/>
      <w:divBdr>
        <w:top w:val="none" w:sz="0" w:space="0" w:color="auto"/>
        <w:left w:val="none" w:sz="0" w:space="0" w:color="auto"/>
        <w:bottom w:val="none" w:sz="0" w:space="0" w:color="auto"/>
        <w:right w:val="none" w:sz="0" w:space="0" w:color="auto"/>
      </w:divBdr>
      <w:divsChild>
        <w:div w:id="1795293732">
          <w:marLeft w:val="0"/>
          <w:marRight w:val="0"/>
          <w:marTop w:val="0"/>
          <w:marBottom w:val="0"/>
          <w:divBdr>
            <w:top w:val="none" w:sz="0" w:space="0" w:color="auto"/>
            <w:left w:val="none" w:sz="0" w:space="0" w:color="auto"/>
            <w:bottom w:val="none" w:sz="0" w:space="0" w:color="auto"/>
            <w:right w:val="none" w:sz="0" w:space="0" w:color="auto"/>
          </w:divBdr>
        </w:div>
      </w:divsChild>
    </w:div>
    <w:div w:id="538128156">
      <w:bodyDiv w:val="1"/>
      <w:marLeft w:val="0"/>
      <w:marRight w:val="0"/>
      <w:marTop w:val="0"/>
      <w:marBottom w:val="0"/>
      <w:divBdr>
        <w:top w:val="none" w:sz="0" w:space="0" w:color="auto"/>
        <w:left w:val="none" w:sz="0" w:space="0" w:color="auto"/>
        <w:bottom w:val="none" w:sz="0" w:space="0" w:color="auto"/>
        <w:right w:val="none" w:sz="0" w:space="0" w:color="auto"/>
      </w:divBdr>
      <w:divsChild>
        <w:div w:id="1751003787">
          <w:marLeft w:val="0"/>
          <w:marRight w:val="0"/>
          <w:marTop w:val="0"/>
          <w:marBottom w:val="0"/>
          <w:divBdr>
            <w:top w:val="none" w:sz="0" w:space="0" w:color="auto"/>
            <w:left w:val="none" w:sz="0" w:space="0" w:color="auto"/>
            <w:bottom w:val="none" w:sz="0" w:space="0" w:color="auto"/>
            <w:right w:val="none" w:sz="0" w:space="0" w:color="auto"/>
          </w:divBdr>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4581913">
      <w:bodyDiv w:val="1"/>
      <w:marLeft w:val="0"/>
      <w:marRight w:val="0"/>
      <w:marTop w:val="0"/>
      <w:marBottom w:val="0"/>
      <w:divBdr>
        <w:top w:val="none" w:sz="0" w:space="0" w:color="auto"/>
        <w:left w:val="none" w:sz="0" w:space="0" w:color="auto"/>
        <w:bottom w:val="none" w:sz="0" w:space="0" w:color="auto"/>
        <w:right w:val="none" w:sz="0" w:space="0" w:color="auto"/>
      </w:divBdr>
      <w:divsChild>
        <w:div w:id="1690596414">
          <w:marLeft w:val="0"/>
          <w:marRight w:val="0"/>
          <w:marTop w:val="0"/>
          <w:marBottom w:val="0"/>
          <w:divBdr>
            <w:top w:val="none" w:sz="0" w:space="0" w:color="auto"/>
            <w:left w:val="none" w:sz="0" w:space="0" w:color="auto"/>
            <w:bottom w:val="none" w:sz="0" w:space="0" w:color="auto"/>
            <w:right w:val="none" w:sz="0" w:space="0" w:color="auto"/>
          </w:divBdr>
        </w:div>
      </w:divsChild>
    </w:div>
    <w:div w:id="567420658">
      <w:bodyDiv w:val="1"/>
      <w:marLeft w:val="0"/>
      <w:marRight w:val="0"/>
      <w:marTop w:val="0"/>
      <w:marBottom w:val="0"/>
      <w:divBdr>
        <w:top w:val="none" w:sz="0" w:space="0" w:color="auto"/>
        <w:left w:val="none" w:sz="0" w:space="0" w:color="auto"/>
        <w:bottom w:val="none" w:sz="0" w:space="0" w:color="auto"/>
        <w:right w:val="none" w:sz="0" w:space="0" w:color="auto"/>
      </w:divBdr>
      <w:divsChild>
        <w:div w:id="1747339854">
          <w:marLeft w:val="0"/>
          <w:marRight w:val="0"/>
          <w:marTop w:val="0"/>
          <w:marBottom w:val="0"/>
          <w:divBdr>
            <w:top w:val="none" w:sz="0" w:space="0" w:color="auto"/>
            <w:left w:val="none" w:sz="0" w:space="0" w:color="auto"/>
            <w:bottom w:val="none" w:sz="0" w:space="0" w:color="auto"/>
            <w:right w:val="none" w:sz="0" w:space="0" w:color="auto"/>
          </w:divBdr>
        </w:div>
      </w:divsChild>
    </w:div>
    <w:div w:id="571082118">
      <w:bodyDiv w:val="1"/>
      <w:marLeft w:val="0"/>
      <w:marRight w:val="0"/>
      <w:marTop w:val="0"/>
      <w:marBottom w:val="0"/>
      <w:divBdr>
        <w:top w:val="none" w:sz="0" w:space="0" w:color="auto"/>
        <w:left w:val="none" w:sz="0" w:space="0" w:color="auto"/>
        <w:bottom w:val="none" w:sz="0" w:space="0" w:color="auto"/>
        <w:right w:val="none" w:sz="0" w:space="0" w:color="auto"/>
      </w:divBdr>
      <w:divsChild>
        <w:div w:id="1788043585">
          <w:marLeft w:val="0"/>
          <w:marRight w:val="0"/>
          <w:marTop w:val="0"/>
          <w:marBottom w:val="0"/>
          <w:divBdr>
            <w:top w:val="none" w:sz="0" w:space="0" w:color="auto"/>
            <w:left w:val="none" w:sz="0" w:space="0" w:color="auto"/>
            <w:bottom w:val="none" w:sz="0" w:space="0" w:color="auto"/>
            <w:right w:val="none" w:sz="0" w:space="0" w:color="auto"/>
          </w:divBdr>
        </w:div>
      </w:divsChild>
    </w:div>
    <w:div w:id="575868748">
      <w:bodyDiv w:val="1"/>
      <w:marLeft w:val="0"/>
      <w:marRight w:val="0"/>
      <w:marTop w:val="0"/>
      <w:marBottom w:val="0"/>
      <w:divBdr>
        <w:top w:val="none" w:sz="0" w:space="0" w:color="auto"/>
        <w:left w:val="none" w:sz="0" w:space="0" w:color="auto"/>
        <w:bottom w:val="none" w:sz="0" w:space="0" w:color="auto"/>
        <w:right w:val="none" w:sz="0" w:space="0" w:color="auto"/>
      </w:divBdr>
      <w:divsChild>
        <w:div w:id="836117110">
          <w:marLeft w:val="0"/>
          <w:marRight w:val="0"/>
          <w:marTop w:val="0"/>
          <w:marBottom w:val="0"/>
          <w:divBdr>
            <w:top w:val="none" w:sz="0" w:space="0" w:color="auto"/>
            <w:left w:val="none" w:sz="0" w:space="0" w:color="auto"/>
            <w:bottom w:val="none" w:sz="0" w:space="0" w:color="auto"/>
            <w:right w:val="none" w:sz="0" w:space="0" w:color="auto"/>
          </w:divBdr>
        </w:div>
      </w:divsChild>
    </w:div>
    <w:div w:id="577135091">
      <w:bodyDiv w:val="1"/>
      <w:marLeft w:val="0"/>
      <w:marRight w:val="0"/>
      <w:marTop w:val="0"/>
      <w:marBottom w:val="0"/>
      <w:divBdr>
        <w:top w:val="none" w:sz="0" w:space="0" w:color="auto"/>
        <w:left w:val="none" w:sz="0" w:space="0" w:color="auto"/>
        <w:bottom w:val="none" w:sz="0" w:space="0" w:color="auto"/>
        <w:right w:val="none" w:sz="0" w:space="0" w:color="auto"/>
      </w:divBdr>
      <w:divsChild>
        <w:div w:id="1388796635">
          <w:marLeft w:val="0"/>
          <w:marRight w:val="0"/>
          <w:marTop w:val="0"/>
          <w:marBottom w:val="0"/>
          <w:divBdr>
            <w:top w:val="none" w:sz="0" w:space="0" w:color="auto"/>
            <w:left w:val="none" w:sz="0" w:space="0" w:color="auto"/>
            <w:bottom w:val="none" w:sz="0" w:space="0" w:color="auto"/>
            <w:right w:val="none" w:sz="0" w:space="0" w:color="auto"/>
          </w:divBdr>
        </w:div>
      </w:divsChild>
    </w:div>
    <w:div w:id="582877402">
      <w:bodyDiv w:val="1"/>
      <w:marLeft w:val="0"/>
      <w:marRight w:val="0"/>
      <w:marTop w:val="0"/>
      <w:marBottom w:val="0"/>
      <w:divBdr>
        <w:top w:val="none" w:sz="0" w:space="0" w:color="auto"/>
        <w:left w:val="none" w:sz="0" w:space="0" w:color="auto"/>
        <w:bottom w:val="none" w:sz="0" w:space="0" w:color="auto"/>
        <w:right w:val="none" w:sz="0" w:space="0" w:color="auto"/>
      </w:divBdr>
      <w:divsChild>
        <w:div w:id="559679189">
          <w:marLeft w:val="0"/>
          <w:marRight w:val="0"/>
          <w:marTop w:val="0"/>
          <w:marBottom w:val="0"/>
          <w:divBdr>
            <w:top w:val="none" w:sz="0" w:space="0" w:color="auto"/>
            <w:left w:val="none" w:sz="0" w:space="0" w:color="auto"/>
            <w:bottom w:val="none" w:sz="0" w:space="0" w:color="auto"/>
            <w:right w:val="none" w:sz="0" w:space="0" w:color="auto"/>
          </w:divBdr>
        </w:div>
      </w:divsChild>
    </w:div>
    <w:div w:id="588198701">
      <w:bodyDiv w:val="1"/>
      <w:marLeft w:val="0"/>
      <w:marRight w:val="0"/>
      <w:marTop w:val="0"/>
      <w:marBottom w:val="0"/>
      <w:divBdr>
        <w:top w:val="none" w:sz="0" w:space="0" w:color="auto"/>
        <w:left w:val="none" w:sz="0" w:space="0" w:color="auto"/>
        <w:bottom w:val="none" w:sz="0" w:space="0" w:color="auto"/>
        <w:right w:val="none" w:sz="0" w:space="0" w:color="auto"/>
      </w:divBdr>
      <w:divsChild>
        <w:div w:id="428619877">
          <w:marLeft w:val="0"/>
          <w:marRight w:val="0"/>
          <w:marTop w:val="0"/>
          <w:marBottom w:val="0"/>
          <w:divBdr>
            <w:top w:val="none" w:sz="0" w:space="0" w:color="auto"/>
            <w:left w:val="none" w:sz="0" w:space="0" w:color="auto"/>
            <w:bottom w:val="none" w:sz="0" w:space="0" w:color="auto"/>
            <w:right w:val="none" w:sz="0" w:space="0" w:color="auto"/>
          </w:divBdr>
        </w:div>
      </w:divsChild>
    </w:div>
    <w:div w:id="588739643">
      <w:bodyDiv w:val="1"/>
      <w:marLeft w:val="0"/>
      <w:marRight w:val="0"/>
      <w:marTop w:val="0"/>
      <w:marBottom w:val="0"/>
      <w:divBdr>
        <w:top w:val="none" w:sz="0" w:space="0" w:color="auto"/>
        <w:left w:val="none" w:sz="0" w:space="0" w:color="auto"/>
        <w:bottom w:val="none" w:sz="0" w:space="0" w:color="auto"/>
        <w:right w:val="none" w:sz="0" w:space="0" w:color="auto"/>
      </w:divBdr>
      <w:divsChild>
        <w:div w:id="462583123">
          <w:marLeft w:val="0"/>
          <w:marRight w:val="0"/>
          <w:marTop w:val="0"/>
          <w:marBottom w:val="0"/>
          <w:divBdr>
            <w:top w:val="none" w:sz="0" w:space="0" w:color="auto"/>
            <w:left w:val="none" w:sz="0" w:space="0" w:color="auto"/>
            <w:bottom w:val="none" w:sz="0" w:space="0" w:color="auto"/>
            <w:right w:val="none" w:sz="0" w:space="0" w:color="auto"/>
          </w:divBdr>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710805">
      <w:bodyDiv w:val="1"/>
      <w:marLeft w:val="0"/>
      <w:marRight w:val="0"/>
      <w:marTop w:val="0"/>
      <w:marBottom w:val="0"/>
      <w:divBdr>
        <w:top w:val="none" w:sz="0" w:space="0" w:color="auto"/>
        <w:left w:val="none" w:sz="0" w:space="0" w:color="auto"/>
        <w:bottom w:val="none" w:sz="0" w:space="0" w:color="auto"/>
        <w:right w:val="none" w:sz="0" w:space="0" w:color="auto"/>
      </w:divBdr>
      <w:divsChild>
        <w:div w:id="1199006040">
          <w:marLeft w:val="0"/>
          <w:marRight w:val="0"/>
          <w:marTop w:val="0"/>
          <w:marBottom w:val="0"/>
          <w:divBdr>
            <w:top w:val="none" w:sz="0" w:space="0" w:color="auto"/>
            <w:left w:val="none" w:sz="0" w:space="0" w:color="auto"/>
            <w:bottom w:val="none" w:sz="0" w:space="0" w:color="auto"/>
            <w:right w:val="none" w:sz="0" w:space="0" w:color="auto"/>
          </w:divBdr>
        </w:div>
      </w:divsChild>
    </w:div>
    <w:div w:id="598292072">
      <w:bodyDiv w:val="1"/>
      <w:marLeft w:val="0"/>
      <w:marRight w:val="0"/>
      <w:marTop w:val="0"/>
      <w:marBottom w:val="0"/>
      <w:divBdr>
        <w:top w:val="none" w:sz="0" w:space="0" w:color="auto"/>
        <w:left w:val="none" w:sz="0" w:space="0" w:color="auto"/>
        <w:bottom w:val="none" w:sz="0" w:space="0" w:color="auto"/>
        <w:right w:val="none" w:sz="0" w:space="0" w:color="auto"/>
      </w:divBdr>
      <w:divsChild>
        <w:div w:id="1744139283">
          <w:marLeft w:val="0"/>
          <w:marRight w:val="0"/>
          <w:marTop w:val="0"/>
          <w:marBottom w:val="0"/>
          <w:divBdr>
            <w:top w:val="none" w:sz="0" w:space="0" w:color="auto"/>
            <w:left w:val="none" w:sz="0" w:space="0" w:color="auto"/>
            <w:bottom w:val="none" w:sz="0" w:space="0" w:color="auto"/>
            <w:right w:val="none" w:sz="0" w:space="0" w:color="auto"/>
          </w:divBdr>
        </w:div>
      </w:divsChild>
    </w:div>
    <w:div w:id="598757432">
      <w:bodyDiv w:val="1"/>
      <w:marLeft w:val="0"/>
      <w:marRight w:val="0"/>
      <w:marTop w:val="0"/>
      <w:marBottom w:val="0"/>
      <w:divBdr>
        <w:top w:val="none" w:sz="0" w:space="0" w:color="auto"/>
        <w:left w:val="none" w:sz="0" w:space="0" w:color="auto"/>
        <w:bottom w:val="none" w:sz="0" w:space="0" w:color="auto"/>
        <w:right w:val="none" w:sz="0" w:space="0" w:color="auto"/>
      </w:divBdr>
      <w:divsChild>
        <w:div w:id="417404176">
          <w:marLeft w:val="0"/>
          <w:marRight w:val="0"/>
          <w:marTop w:val="0"/>
          <w:marBottom w:val="0"/>
          <w:divBdr>
            <w:top w:val="none" w:sz="0" w:space="0" w:color="auto"/>
            <w:left w:val="none" w:sz="0" w:space="0" w:color="auto"/>
            <w:bottom w:val="none" w:sz="0" w:space="0" w:color="auto"/>
            <w:right w:val="none" w:sz="0" w:space="0" w:color="auto"/>
          </w:divBdr>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246302">
      <w:bodyDiv w:val="1"/>
      <w:marLeft w:val="0"/>
      <w:marRight w:val="0"/>
      <w:marTop w:val="0"/>
      <w:marBottom w:val="0"/>
      <w:divBdr>
        <w:top w:val="none" w:sz="0" w:space="0" w:color="auto"/>
        <w:left w:val="none" w:sz="0" w:space="0" w:color="auto"/>
        <w:bottom w:val="none" w:sz="0" w:space="0" w:color="auto"/>
        <w:right w:val="none" w:sz="0" w:space="0" w:color="auto"/>
      </w:divBdr>
      <w:divsChild>
        <w:div w:id="716589132">
          <w:marLeft w:val="0"/>
          <w:marRight w:val="0"/>
          <w:marTop w:val="0"/>
          <w:marBottom w:val="0"/>
          <w:divBdr>
            <w:top w:val="none" w:sz="0" w:space="0" w:color="auto"/>
            <w:left w:val="none" w:sz="0" w:space="0" w:color="auto"/>
            <w:bottom w:val="none" w:sz="0" w:space="0" w:color="auto"/>
            <w:right w:val="none" w:sz="0" w:space="0" w:color="auto"/>
          </w:divBdr>
        </w:div>
      </w:divsChild>
    </w:div>
    <w:div w:id="611979711">
      <w:bodyDiv w:val="1"/>
      <w:marLeft w:val="0"/>
      <w:marRight w:val="0"/>
      <w:marTop w:val="0"/>
      <w:marBottom w:val="0"/>
      <w:divBdr>
        <w:top w:val="none" w:sz="0" w:space="0" w:color="auto"/>
        <w:left w:val="none" w:sz="0" w:space="0" w:color="auto"/>
        <w:bottom w:val="none" w:sz="0" w:space="0" w:color="auto"/>
        <w:right w:val="none" w:sz="0" w:space="0" w:color="auto"/>
      </w:divBdr>
      <w:divsChild>
        <w:div w:id="1598369983">
          <w:marLeft w:val="0"/>
          <w:marRight w:val="0"/>
          <w:marTop w:val="0"/>
          <w:marBottom w:val="0"/>
          <w:divBdr>
            <w:top w:val="outset" w:sz="8" w:space="0" w:color="auto"/>
            <w:left w:val="outset" w:sz="8" w:space="0" w:color="auto"/>
            <w:bottom w:val="outset" w:sz="8" w:space="0" w:color="auto"/>
            <w:right w:val="outset" w:sz="8" w:space="0" w:color="auto"/>
          </w:divBdr>
        </w:div>
      </w:divsChild>
    </w:div>
    <w:div w:id="616327864">
      <w:bodyDiv w:val="1"/>
      <w:marLeft w:val="0"/>
      <w:marRight w:val="0"/>
      <w:marTop w:val="0"/>
      <w:marBottom w:val="0"/>
      <w:divBdr>
        <w:top w:val="none" w:sz="0" w:space="0" w:color="auto"/>
        <w:left w:val="none" w:sz="0" w:space="0" w:color="auto"/>
        <w:bottom w:val="none" w:sz="0" w:space="0" w:color="auto"/>
        <w:right w:val="none" w:sz="0" w:space="0" w:color="auto"/>
      </w:divBdr>
      <w:divsChild>
        <w:div w:id="126627524">
          <w:marLeft w:val="0"/>
          <w:marRight w:val="0"/>
          <w:marTop w:val="0"/>
          <w:marBottom w:val="0"/>
          <w:divBdr>
            <w:top w:val="none" w:sz="0" w:space="0" w:color="auto"/>
            <w:left w:val="none" w:sz="0" w:space="0" w:color="auto"/>
            <w:bottom w:val="none" w:sz="0" w:space="0" w:color="auto"/>
            <w:right w:val="none" w:sz="0" w:space="0" w:color="auto"/>
          </w:divBdr>
        </w:div>
      </w:divsChild>
    </w:div>
    <w:div w:id="624428846">
      <w:bodyDiv w:val="1"/>
      <w:marLeft w:val="0"/>
      <w:marRight w:val="0"/>
      <w:marTop w:val="0"/>
      <w:marBottom w:val="0"/>
      <w:divBdr>
        <w:top w:val="none" w:sz="0" w:space="0" w:color="auto"/>
        <w:left w:val="none" w:sz="0" w:space="0" w:color="auto"/>
        <w:bottom w:val="none" w:sz="0" w:space="0" w:color="auto"/>
        <w:right w:val="none" w:sz="0" w:space="0" w:color="auto"/>
      </w:divBdr>
      <w:divsChild>
        <w:div w:id="1434476054">
          <w:marLeft w:val="0"/>
          <w:marRight w:val="0"/>
          <w:marTop w:val="0"/>
          <w:marBottom w:val="0"/>
          <w:divBdr>
            <w:top w:val="none" w:sz="0" w:space="0" w:color="auto"/>
            <w:left w:val="none" w:sz="0" w:space="0" w:color="auto"/>
            <w:bottom w:val="none" w:sz="0" w:space="0" w:color="auto"/>
            <w:right w:val="none" w:sz="0" w:space="0" w:color="auto"/>
          </w:divBdr>
        </w:div>
      </w:divsChild>
    </w:div>
    <w:div w:id="624773614">
      <w:bodyDiv w:val="1"/>
      <w:marLeft w:val="0"/>
      <w:marRight w:val="0"/>
      <w:marTop w:val="0"/>
      <w:marBottom w:val="0"/>
      <w:divBdr>
        <w:top w:val="none" w:sz="0" w:space="0" w:color="auto"/>
        <w:left w:val="none" w:sz="0" w:space="0" w:color="auto"/>
        <w:bottom w:val="none" w:sz="0" w:space="0" w:color="auto"/>
        <w:right w:val="none" w:sz="0" w:space="0" w:color="auto"/>
      </w:divBdr>
      <w:divsChild>
        <w:div w:id="1157960199">
          <w:marLeft w:val="0"/>
          <w:marRight w:val="0"/>
          <w:marTop w:val="0"/>
          <w:marBottom w:val="0"/>
          <w:divBdr>
            <w:top w:val="none" w:sz="0" w:space="0" w:color="auto"/>
            <w:left w:val="none" w:sz="0" w:space="0" w:color="auto"/>
            <w:bottom w:val="none" w:sz="0" w:space="0" w:color="auto"/>
            <w:right w:val="none" w:sz="0" w:space="0" w:color="auto"/>
          </w:divBdr>
        </w:div>
      </w:divsChild>
    </w:div>
    <w:div w:id="629017907">
      <w:bodyDiv w:val="1"/>
      <w:marLeft w:val="0"/>
      <w:marRight w:val="0"/>
      <w:marTop w:val="0"/>
      <w:marBottom w:val="0"/>
      <w:divBdr>
        <w:top w:val="none" w:sz="0" w:space="0" w:color="auto"/>
        <w:left w:val="none" w:sz="0" w:space="0" w:color="auto"/>
        <w:bottom w:val="none" w:sz="0" w:space="0" w:color="auto"/>
        <w:right w:val="none" w:sz="0" w:space="0" w:color="auto"/>
      </w:divBdr>
      <w:divsChild>
        <w:div w:id="588735062">
          <w:marLeft w:val="0"/>
          <w:marRight w:val="0"/>
          <w:marTop w:val="0"/>
          <w:marBottom w:val="0"/>
          <w:divBdr>
            <w:top w:val="none" w:sz="0" w:space="0" w:color="auto"/>
            <w:left w:val="none" w:sz="0" w:space="0" w:color="auto"/>
            <w:bottom w:val="none" w:sz="0" w:space="0" w:color="auto"/>
            <w:right w:val="none" w:sz="0" w:space="0" w:color="auto"/>
          </w:divBdr>
        </w:div>
      </w:divsChild>
    </w:div>
    <w:div w:id="629361936">
      <w:bodyDiv w:val="1"/>
      <w:marLeft w:val="0"/>
      <w:marRight w:val="0"/>
      <w:marTop w:val="0"/>
      <w:marBottom w:val="0"/>
      <w:divBdr>
        <w:top w:val="none" w:sz="0" w:space="0" w:color="auto"/>
        <w:left w:val="none" w:sz="0" w:space="0" w:color="auto"/>
        <w:bottom w:val="none" w:sz="0" w:space="0" w:color="auto"/>
        <w:right w:val="none" w:sz="0" w:space="0" w:color="auto"/>
      </w:divBdr>
      <w:divsChild>
        <w:div w:id="132723990">
          <w:marLeft w:val="0"/>
          <w:marRight w:val="0"/>
          <w:marTop w:val="0"/>
          <w:marBottom w:val="0"/>
          <w:divBdr>
            <w:top w:val="none" w:sz="0" w:space="0" w:color="auto"/>
            <w:left w:val="none" w:sz="0" w:space="0" w:color="auto"/>
            <w:bottom w:val="none" w:sz="0" w:space="0" w:color="auto"/>
            <w:right w:val="none" w:sz="0" w:space="0" w:color="auto"/>
          </w:divBdr>
        </w:div>
      </w:divsChild>
    </w:div>
    <w:div w:id="636686216">
      <w:bodyDiv w:val="1"/>
      <w:marLeft w:val="0"/>
      <w:marRight w:val="0"/>
      <w:marTop w:val="0"/>
      <w:marBottom w:val="0"/>
      <w:divBdr>
        <w:top w:val="none" w:sz="0" w:space="0" w:color="auto"/>
        <w:left w:val="none" w:sz="0" w:space="0" w:color="auto"/>
        <w:bottom w:val="none" w:sz="0" w:space="0" w:color="auto"/>
        <w:right w:val="none" w:sz="0" w:space="0" w:color="auto"/>
      </w:divBdr>
      <w:divsChild>
        <w:div w:id="654409614">
          <w:marLeft w:val="0"/>
          <w:marRight w:val="0"/>
          <w:marTop w:val="0"/>
          <w:marBottom w:val="0"/>
          <w:divBdr>
            <w:top w:val="none" w:sz="0" w:space="0" w:color="auto"/>
            <w:left w:val="none" w:sz="0" w:space="0" w:color="auto"/>
            <w:bottom w:val="none" w:sz="0" w:space="0" w:color="auto"/>
            <w:right w:val="none" w:sz="0" w:space="0" w:color="auto"/>
          </w:divBdr>
        </w:div>
      </w:divsChild>
    </w:div>
    <w:div w:id="644628687">
      <w:bodyDiv w:val="1"/>
      <w:marLeft w:val="0"/>
      <w:marRight w:val="0"/>
      <w:marTop w:val="0"/>
      <w:marBottom w:val="0"/>
      <w:divBdr>
        <w:top w:val="none" w:sz="0" w:space="0" w:color="auto"/>
        <w:left w:val="none" w:sz="0" w:space="0" w:color="auto"/>
        <w:bottom w:val="none" w:sz="0" w:space="0" w:color="auto"/>
        <w:right w:val="none" w:sz="0" w:space="0" w:color="auto"/>
      </w:divBdr>
      <w:divsChild>
        <w:div w:id="29110483">
          <w:marLeft w:val="0"/>
          <w:marRight w:val="0"/>
          <w:marTop w:val="0"/>
          <w:marBottom w:val="0"/>
          <w:divBdr>
            <w:top w:val="none" w:sz="0" w:space="0" w:color="auto"/>
            <w:left w:val="none" w:sz="0" w:space="0" w:color="auto"/>
            <w:bottom w:val="none" w:sz="0" w:space="0" w:color="auto"/>
            <w:right w:val="none" w:sz="0" w:space="0" w:color="auto"/>
          </w:divBdr>
        </w:div>
      </w:divsChild>
    </w:div>
    <w:div w:id="651716035">
      <w:bodyDiv w:val="1"/>
      <w:marLeft w:val="0"/>
      <w:marRight w:val="0"/>
      <w:marTop w:val="0"/>
      <w:marBottom w:val="0"/>
      <w:divBdr>
        <w:top w:val="none" w:sz="0" w:space="0" w:color="auto"/>
        <w:left w:val="none" w:sz="0" w:space="0" w:color="auto"/>
        <w:bottom w:val="none" w:sz="0" w:space="0" w:color="auto"/>
        <w:right w:val="none" w:sz="0" w:space="0" w:color="auto"/>
      </w:divBdr>
      <w:divsChild>
        <w:div w:id="698892307">
          <w:marLeft w:val="0"/>
          <w:marRight w:val="0"/>
          <w:marTop w:val="0"/>
          <w:marBottom w:val="0"/>
          <w:divBdr>
            <w:top w:val="none" w:sz="0" w:space="0" w:color="auto"/>
            <w:left w:val="none" w:sz="0" w:space="0" w:color="auto"/>
            <w:bottom w:val="none" w:sz="0" w:space="0" w:color="auto"/>
            <w:right w:val="none" w:sz="0" w:space="0" w:color="auto"/>
          </w:divBdr>
        </w:div>
      </w:divsChild>
    </w:div>
    <w:div w:id="652176024">
      <w:bodyDiv w:val="1"/>
      <w:marLeft w:val="0"/>
      <w:marRight w:val="0"/>
      <w:marTop w:val="0"/>
      <w:marBottom w:val="0"/>
      <w:divBdr>
        <w:top w:val="none" w:sz="0" w:space="0" w:color="auto"/>
        <w:left w:val="none" w:sz="0" w:space="0" w:color="auto"/>
        <w:bottom w:val="none" w:sz="0" w:space="0" w:color="auto"/>
        <w:right w:val="none" w:sz="0" w:space="0" w:color="auto"/>
      </w:divBdr>
      <w:divsChild>
        <w:div w:id="10188766">
          <w:marLeft w:val="0"/>
          <w:marRight w:val="0"/>
          <w:marTop w:val="0"/>
          <w:marBottom w:val="0"/>
          <w:divBdr>
            <w:top w:val="none" w:sz="0" w:space="0" w:color="auto"/>
            <w:left w:val="none" w:sz="0" w:space="0" w:color="auto"/>
            <w:bottom w:val="none" w:sz="0" w:space="0" w:color="auto"/>
            <w:right w:val="none" w:sz="0" w:space="0" w:color="auto"/>
          </w:divBdr>
        </w:div>
      </w:divsChild>
    </w:div>
    <w:div w:id="657465232">
      <w:bodyDiv w:val="1"/>
      <w:marLeft w:val="0"/>
      <w:marRight w:val="0"/>
      <w:marTop w:val="0"/>
      <w:marBottom w:val="0"/>
      <w:divBdr>
        <w:top w:val="none" w:sz="0" w:space="0" w:color="auto"/>
        <w:left w:val="none" w:sz="0" w:space="0" w:color="auto"/>
        <w:bottom w:val="none" w:sz="0" w:space="0" w:color="auto"/>
        <w:right w:val="none" w:sz="0" w:space="0" w:color="auto"/>
      </w:divBdr>
      <w:divsChild>
        <w:div w:id="213469787">
          <w:marLeft w:val="0"/>
          <w:marRight w:val="0"/>
          <w:marTop w:val="0"/>
          <w:marBottom w:val="0"/>
          <w:divBdr>
            <w:top w:val="none" w:sz="0" w:space="0" w:color="auto"/>
            <w:left w:val="none" w:sz="0" w:space="0" w:color="auto"/>
            <w:bottom w:val="none" w:sz="0" w:space="0" w:color="auto"/>
            <w:right w:val="none" w:sz="0" w:space="0" w:color="auto"/>
          </w:divBdr>
        </w:div>
      </w:divsChild>
    </w:div>
    <w:div w:id="665549031">
      <w:bodyDiv w:val="1"/>
      <w:marLeft w:val="0"/>
      <w:marRight w:val="0"/>
      <w:marTop w:val="0"/>
      <w:marBottom w:val="0"/>
      <w:divBdr>
        <w:top w:val="none" w:sz="0" w:space="0" w:color="auto"/>
        <w:left w:val="none" w:sz="0" w:space="0" w:color="auto"/>
        <w:bottom w:val="none" w:sz="0" w:space="0" w:color="auto"/>
        <w:right w:val="none" w:sz="0" w:space="0" w:color="auto"/>
      </w:divBdr>
      <w:divsChild>
        <w:div w:id="8719926">
          <w:marLeft w:val="0"/>
          <w:marRight w:val="0"/>
          <w:marTop w:val="0"/>
          <w:marBottom w:val="0"/>
          <w:divBdr>
            <w:top w:val="none" w:sz="0" w:space="0" w:color="auto"/>
            <w:left w:val="none" w:sz="0" w:space="0" w:color="auto"/>
            <w:bottom w:val="none" w:sz="0" w:space="0" w:color="auto"/>
            <w:right w:val="none" w:sz="0" w:space="0" w:color="auto"/>
          </w:divBdr>
        </w:div>
      </w:divsChild>
    </w:div>
    <w:div w:id="669405233">
      <w:bodyDiv w:val="1"/>
      <w:marLeft w:val="0"/>
      <w:marRight w:val="0"/>
      <w:marTop w:val="0"/>
      <w:marBottom w:val="0"/>
      <w:divBdr>
        <w:top w:val="none" w:sz="0" w:space="0" w:color="auto"/>
        <w:left w:val="none" w:sz="0" w:space="0" w:color="auto"/>
        <w:bottom w:val="none" w:sz="0" w:space="0" w:color="auto"/>
        <w:right w:val="none" w:sz="0" w:space="0" w:color="auto"/>
      </w:divBdr>
      <w:divsChild>
        <w:div w:id="490289691">
          <w:marLeft w:val="0"/>
          <w:marRight w:val="0"/>
          <w:marTop w:val="0"/>
          <w:marBottom w:val="0"/>
          <w:divBdr>
            <w:top w:val="none" w:sz="0" w:space="0" w:color="auto"/>
            <w:left w:val="none" w:sz="0" w:space="0" w:color="auto"/>
            <w:bottom w:val="none" w:sz="0" w:space="0" w:color="auto"/>
            <w:right w:val="none" w:sz="0" w:space="0" w:color="auto"/>
          </w:divBdr>
        </w:div>
      </w:divsChild>
    </w:div>
    <w:div w:id="673803406">
      <w:bodyDiv w:val="1"/>
      <w:marLeft w:val="0"/>
      <w:marRight w:val="0"/>
      <w:marTop w:val="0"/>
      <w:marBottom w:val="0"/>
      <w:divBdr>
        <w:top w:val="none" w:sz="0" w:space="0" w:color="auto"/>
        <w:left w:val="none" w:sz="0" w:space="0" w:color="auto"/>
        <w:bottom w:val="none" w:sz="0" w:space="0" w:color="auto"/>
        <w:right w:val="none" w:sz="0" w:space="0" w:color="auto"/>
      </w:divBdr>
      <w:divsChild>
        <w:div w:id="56828054">
          <w:marLeft w:val="0"/>
          <w:marRight w:val="0"/>
          <w:marTop w:val="0"/>
          <w:marBottom w:val="0"/>
          <w:divBdr>
            <w:top w:val="none" w:sz="0" w:space="0" w:color="auto"/>
            <w:left w:val="none" w:sz="0" w:space="0" w:color="auto"/>
            <w:bottom w:val="none" w:sz="0" w:space="0" w:color="auto"/>
            <w:right w:val="none" w:sz="0" w:space="0" w:color="auto"/>
          </w:divBdr>
        </w:div>
      </w:divsChild>
    </w:div>
    <w:div w:id="677656678">
      <w:bodyDiv w:val="1"/>
      <w:marLeft w:val="0"/>
      <w:marRight w:val="0"/>
      <w:marTop w:val="0"/>
      <w:marBottom w:val="0"/>
      <w:divBdr>
        <w:top w:val="none" w:sz="0" w:space="0" w:color="auto"/>
        <w:left w:val="none" w:sz="0" w:space="0" w:color="auto"/>
        <w:bottom w:val="none" w:sz="0" w:space="0" w:color="auto"/>
        <w:right w:val="none" w:sz="0" w:space="0" w:color="auto"/>
      </w:divBdr>
      <w:divsChild>
        <w:div w:id="1145660464">
          <w:marLeft w:val="0"/>
          <w:marRight w:val="0"/>
          <w:marTop w:val="0"/>
          <w:marBottom w:val="0"/>
          <w:divBdr>
            <w:top w:val="none" w:sz="0" w:space="0" w:color="auto"/>
            <w:left w:val="none" w:sz="0" w:space="0" w:color="auto"/>
            <w:bottom w:val="none" w:sz="0" w:space="0" w:color="auto"/>
            <w:right w:val="none" w:sz="0" w:space="0" w:color="auto"/>
          </w:divBdr>
        </w:div>
      </w:divsChild>
    </w:div>
    <w:div w:id="679703003">
      <w:bodyDiv w:val="1"/>
      <w:marLeft w:val="0"/>
      <w:marRight w:val="0"/>
      <w:marTop w:val="0"/>
      <w:marBottom w:val="0"/>
      <w:divBdr>
        <w:top w:val="none" w:sz="0" w:space="0" w:color="auto"/>
        <w:left w:val="none" w:sz="0" w:space="0" w:color="auto"/>
        <w:bottom w:val="none" w:sz="0" w:space="0" w:color="auto"/>
        <w:right w:val="none" w:sz="0" w:space="0" w:color="auto"/>
      </w:divBdr>
      <w:divsChild>
        <w:div w:id="985400518">
          <w:marLeft w:val="0"/>
          <w:marRight w:val="0"/>
          <w:marTop w:val="0"/>
          <w:marBottom w:val="0"/>
          <w:divBdr>
            <w:top w:val="none" w:sz="0" w:space="0" w:color="auto"/>
            <w:left w:val="none" w:sz="0" w:space="0" w:color="auto"/>
            <w:bottom w:val="none" w:sz="0" w:space="0" w:color="auto"/>
            <w:right w:val="none" w:sz="0" w:space="0" w:color="auto"/>
          </w:divBdr>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744977">
      <w:bodyDiv w:val="1"/>
      <w:marLeft w:val="0"/>
      <w:marRight w:val="0"/>
      <w:marTop w:val="0"/>
      <w:marBottom w:val="0"/>
      <w:divBdr>
        <w:top w:val="none" w:sz="0" w:space="0" w:color="auto"/>
        <w:left w:val="none" w:sz="0" w:space="0" w:color="auto"/>
        <w:bottom w:val="none" w:sz="0" w:space="0" w:color="auto"/>
        <w:right w:val="none" w:sz="0" w:space="0" w:color="auto"/>
      </w:divBdr>
      <w:divsChild>
        <w:div w:id="596601921">
          <w:marLeft w:val="0"/>
          <w:marRight w:val="0"/>
          <w:marTop w:val="0"/>
          <w:marBottom w:val="0"/>
          <w:divBdr>
            <w:top w:val="none" w:sz="0" w:space="0" w:color="auto"/>
            <w:left w:val="none" w:sz="0" w:space="0" w:color="auto"/>
            <w:bottom w:val="none" w:sz="0" w:space="0" w:color="auto"/>
            <w:right w:val="none" w:sz="0" w:space="0" w:color="auto"/>
          </w:divBdr>
        </w:div>
      </w:divsChild>
    </w:div>
    <w:div w:id="696127511">
      <w:bodyDiv w:val="1"/>
      <w:marLeft w:val="0"/>
      <w:marRight w:val="0"/>
      <w:marTop w:val="0"/>
      <w:marBottom w:val="0"/>
      <w:divBdr>
        <w:top w:val="none" w:sz="0" w:space="0" w:color="auto"/>
        <w:left w:val="none" w:sz="0" w:space="0" w:color="auto"/>
        <w:bottom w:val="none" w:sz="0" w:space="0" w:color="auto"/>
        <w:right w:val="none" w:sz="0" w:space="0" w:color="auto"/>
      </w:divBdr>
      <w:divsChild>
        <w:div w:id="1681009298">
          <w:marLeft w:val="0"/>
          <w:marRight w:val="0"/>
          <w:marTop w:val="0"/>
          <w:marBottom w:val="0"/>
          <w:divBdr>
            <w:top w:val="none" w:sz="0" w:space="0" w:color="auto"/>
            <w:left w:val="none" w:sz="0" w:space="0" w:color="auto"/>
            <w:bottom w:val="none" w:sz="0" w:space="0" w:color="auto"/>
            <w:right w:val="none" w:sz="0" w:space="0" w:color="auto"/>
          </w:divBdr>
        </w:div>
      </w:divsChild>
    </w:div>
    <w:div w:id="701902617">
      <w:bodyDiv w:val="1"/>
      <w:marLeft w:val="0"/>
      <w:marRight w:val="0"/>
      <w:marTop w:val="0"/>
      <w:marBottom w:val="0"/>
      <w:divBdr>
        <w:top w:val="none" w:sz="0" w:space="0" w:color="auto"/>
        <w:left w:val="none" w:sz="0" w:space="0" w:color="auto"/>
        <w:bottom w:val="none" w:sz="0" w:space="0" w:color="auto"/>
        <w:right w:val="none" w:sz="0" w:space="0" w:color="auto"/>
      </w:divBdr>
      <w:divsChild>
        <w:div w:id="511068763">
          <w:marLeft w:val="0"/>
          <w:marRight w:val="0"/>
          <w:marTop w:val="0"/>
          <w:marBottom w:val="0"/>
          <w:divBdr>
            <w:top w:val="none" w:sz="0" w:space="0" w:color="auto"/>
            <w:left w:val="none" w:sz="0" w:space="0" w:color="auto"/>
            <w:bottom w:val="none" w:sz="0" w:space="0" w:color="auto"/>
            <w:right w:val="none" w:sz="0" w:space="0" w:color="auto"/>
          </w:divBdr>
        </w:div>
      </w:divsChild>
    </w:div>
    <w:div w:id="703604754">
      <w:bodyDiv w:val="1"/>
      <w:marLeft w:val="0"/>
      <w:marRight w:val="0"/>
      <w:marTop w:val="0"/>
      <w:marBottom w:val="0"/>
      <w:divBdr>
        <w:top w:val="none" w:sz="0" w:space="0" w:color="auto"/>
        <w:left w:val="none" w:sz="0" w:space="0" w:color="auto"/>
        <w:bottom w:val="none" w:sz="0" w:space="0" w:color="auto"/>
        <w:right w:val="none" w:sz="0" w:space="0" w:color="auto"/>
      </w:divBdr>
      <w:divsChild>
        <w:div w:id="1385836105">
          <w:marLeft w:val="0"/>
          <w:marRight w:val="0"/>
          <w:marTop w:val="0"/>
          <w:marBottom w:val="0"/>
          <w:divBdr>
            <w:top w:val="none" w:sz="0" w:space="0" w:color="auto"/>
            <w:left w:val="none" w:sz="0" w:space="0" w:color="auto"/>
            <w:bottom w:val="none" w:sz="0" w:space="0" w:color="auto"/>
            <w:right w:val="none" w:sz="0" w:space="0" w:color="auto"/>
          </w:divBdr>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628862">
      <w:bodyDiv w:val="1"/>
      <w:marLeft w:val="0"/>
      <w:marRight w:val="0"/>
      <w:marTop w:val="0"/>
      <w:marBottom w:val="0"/>
      <w:divBdr>
        <w:top w:val="none" w:sz="0" w:space="0" w:color="auto"/>
        <w:left w:val="none" w:sz="0" w:space="0" w:color="auto"/>
        <w:bottom w:val="none" w:sz="0" w:space="0" w:color="auto"/>
        <w:right w:val="none" w:sz="0" w:space="0" w:color="auto"/>
      </w:divBdr>
      <w:divsChild>
        <w:div w:id="2045709067">
          <w:marLeft w:val="0"/>
          <w:marRight w:val="0"/>
          <w:marTop w:val="0"/>
          <w:marBottom w:val="0"/>
          <w:divBdr>
            <w:top w:val="none" w:sz="0" w:space="0" w:color="auto"/>
            <w:left w:val="none" w:sz="0" w:space="0" w:color="auto"/>
            <w:bottom w:val="none" w:sz="0" w:space="0" w:color="auto"/>
            <w:right w:val="none" w:sz="0" w:space="0" w:color="auto"/>
          </w:divBdr>
        </w:div>
      </w:divsChild>
    </w:div>
    <w:div w:id="719402687">
      <w:bodyDiv w:val="1"/>
      <w:marLeft w:val="0"/>
      <w:marRight w:val="0"/>
      <w:marTop w:val="0"/>
      <w:marBottom w:val="0"/>
      <w:divBdr>
        <w:top w:val="none" w:sz="0" w:space="0" w:color="auto"/>
        <w:left w:val="none" w:sz="0" w:space="0" w:color="auto"/>
        <w:bottom w:val="none" w:sz="0" w:space="0" w:color="auto"/>
        <w:right w:val="none" w:sz="0" w:space="0" w:color="auto"/>
      </w:divBdr>
      <w:divsChild>
        <w:div w:id="1319921929">
          <w:marLeft w:val="0"/>
          <w:marRight w:val="0"/>
          <w:marTop w:val="0"/>
          <w:marBottom w:val="0"/>
          <w:divBdr>
            <w:top w:val="none" w:sz="0" w:space="0" w:color="auto"/>
            <w:left w:val="none" w:sz="0" w:space="0" w:color="auto"/>
            <w:bottom w:val="none" w:sz="0" w:space="0" w:color="auto"/>
            <w:right w:val="none" w:sz="0" w:space="0" w:color="auto"/>
          </w:divBdr>
        </w:div>
      </w:divsChild>
    </w:div>
    <w:div w:id="740372335">
      <w:bodyDiv w:val="1"/>
      <w:marLeft w:val="0"/>
      <w:marRight w:val="0"/>
      <w:marTop w:val="0"/>
      <w:marBottom w:val="0"/>
      <w:divBdr>
        <w:top w:val="none" w:sz="0" w:space="0" w:color="auto"/>
        <w:left w:val="none" w:sz="0" w:space="0" w:color="auto"/>
        <w:bottom w:val="none" w:sz="0" w:space="0" w:color="auto"/>
        <w:right w:val="none" w:sz="0" w:space="0" w:color="auto"/>
      </w:divBdr>
      <w:divsChild>
        <w:div w:id="65078557">
          <w:marLeft w:val="0"/>
          <w:marRight w:val="0"/>
          <w:marTop w:val="0"/>
          <w:marBottom w:val="0"/>
          <w:divBdr>
            <w:top w:val="none" w:sz="0" w:space="0" w:color="auto"/>
            <w:left w:val="none" w:sz="0" w:space="0" w:color="auto"/>
            <w:bottom w:val="none" w:sz="0" w:space="0" w:color="auto"/>
            <w:right w:val="none" w:sz="0" w:space="0" w:color="auto"/>
          </w:divBdr>
        </w:div>
      </w:divsChild>
    </w:div>
    <w:div w:id="751270729">
      <w:bodyDiv w:val="1"/>
      <w:marLeft w:val="0"/>
      <w:marRight w:val="0"/>
      <w:marTop w:val="0"/>
      <w:marBottom w:val="0"/>
      <w:divBdr>
        <w:top w:val="none" w:sz="0" w:space="0" w:color="auto"/>
        <w:left w:val="none" w:sz="0" w:space="0" w:color="auto"/>
        <w:bottom w:val="none" w:sz="0" w:space="0" w:color="auto"/>
        <w:right w:val="none" w:sz="0" w:space="0" w:color="auto"/>
      </w:divBdr>
      <w:divsChild>
        <w:div w:id="203100376">
          <w:marLeft w:val="0"/>
          <w:marRight w:val="0"/>
          <w:marTop w:val="0"/>
          <w:marBottom w:val="0"/>
          <w:divBdr>
            <w:top w:val="none" w:sz="0" w:space="0" w:color="auto"/>
            <w:left w:val="none" w:sz="0" w:space="0" w:color="auto"/>
            <w:bottom w:val="none" w:sz="0" w:space="0" w:color="auto"/>
            <w:right w:val="none" w:sz="0" w:space="0" w:color="auto"/>
          </w:divBdr>
        </w:div>
      </w:divsChild>
    </w:div>
    <w:div w:id="760180734">
      <w:bodyDiv w:val="1"/>
      <w:marLeft w:val="0"/>
      <w:marRight w:val="0"/>
      <w:marTop w:val="0"/>
      <w:marBottom w:val="0"/>
      <w:divBdr>
        <w:top w:val="none" w:sz="0" w:space="0" w:color="auto"/>
        <w:left w:val="none" w:sz="0" w:space="0" w:color="auto"/>
        <w:bottom w:val="none" w:sz="0" w:space="0" w:color="auto"/>
        <w:right w:val="none" w:sz="0" w:space="0" w:color="auto"/>
      </w:divBdr>
      <w:divsChild>
        <w:div w:id="1365057092">
          <w:marLeft w:val="0"/>
          <w:marRight w:val="0"/>
          <w:marTop w:val="0"/>
          <w:marBottom w:val="0"/>
          <w:divBdr>
            <w:top w:val="none" w:sz="0" w:space="0" w:color="auto"/>
            <w:left w:val="none" w:sz="0" w:space="0" w:color="auto"/>
            <w:bottom w:val="none" w:sz="0" w:space="0" w:color="auto"/>
            <w:right w:val="none" w:sz="0" w:space="0" w:color="auto"/>
          </w:divBdr>
        </w:div>
      </w:divsChild>
    </w:div>
    <w:div w:id="772087772">
      <w:bodyDiv w:val="1"/>
      <w:marLeft w:val="0"/>
      <w:marRight w:val="0"/>
      <w:marTop w:val="0"/>
      <w:marBottom w:val="0"/>
      <w:divBdr>
        <w:top w:val="none" w:sz="0" w:space="0" w:color="auto"/>
        <w:left w:val="none" w:sz="0" w:space="0" w:color="auto"/>
        <w:bottom w:val="none" w:sz="0" w:space="0" w:color="auto"/>
        <w:right w:val="none" w:sz="0" w:space="0" w:color="auto"/>
      </w:divBdr>
      <w:divsChild>
        <w:div w:id="407581324">
          <w:marLeft w:val="0"/>
          <w:marRight w:val="0"/>
          <w:marTop w:val="0"/>
          <w:marBottom w:val="0"/>
          <w:divBdr>
            <w:top w:val="none" w:sz="0" w:space="0" w:color="auto"/>
            <w:left w:val="none" w:sz="0" w:space="0" w:color="auto"/>
            <w:bottom w:val="none" w:sz="0" w:space="0" w:color="auto"/>
            <w:right w:val="none" w:sz="0" w:space="0" w:color="auto"/>
          </w:divBdr>
        </w:div>
      </w:divsChild>
    </w:div>
    <w:div w:id="775444578">
      <w:bodyDiv w:val="1"/>
      <w:marLeft w:val="0"/>
      <w:marRight w:val="0"/>
      <w:marTop w:val="0"/>
      <w:marBottom w:val="0"/>
      <w:divBdr>
        <w:top w:val="none" w:sz="0" w:space="0" w:color="auto"/>
        <w:left w:val="none" w:sz="0" w:space="0" w:color="auto"/>
        <w:bottom w:val="none" w:sz="0" w:space="0" w:color="auto"/>
        <w:right w:val="none" w:sz="0" w:space="0" w:color="auto"/>
      </w:divBdr>
      <w:divsChild>
        <w:div w:id="1454786960">
          <w:marLeft w:val="0"/>
          <w:marRight w:val="0"/>
          <w:marTop w:val="0"/>
          <w:marBottom w:val="0"/>
          <w:divBdr>
            <w:top w:val="none" w:sz="0" w:space="0" w:color="auto"/>
            <w:left w:val="none" w:sz="0" w:space="0" w:color="auto"/>
            <w:bottom w:val="none" w:sz="0" w:space="0" w:color="auto"/>
            <w:right w:val="none" w:sz="0" w:space="0" w:color="auto"/>
          </w:divBdr>
        </w:div>
      </w:divsChild>
    </w:div>
    <w:div w:id="778332378">
      <w:bodyDiv w:val="1"/>
      <w:marLeft w:val="0"/>
      <w:marRight w:val="0"/>
      <w:marTop w:val="0"/>
      <w:marBottom w:val="0"/>
      <w:divBdr>
        <w:top w:val="none" w:sz="0" w:space="0" w:color="auto"/>
        <w:left w:val="none" w:sz="0" w:space="0" w:color="auto"/>
        <w:bottom w:val="none" w:sz="0" w:space="0" w:color="auto"/>
        <w:right w:val="none" w:sz="0" w:space="0" w:color="auto"/>
      </w:divBdr>
      <w:divsChild>
        <w:div w:id="1398943205">
          <w:marLeft w:val="0"/>
          <w:marRight w:val="0"/>
          <w:marTop w:val="0"/>
          <w:marBottom w:val="0"/>
          <w:divBdr>
            <w:top w:val="none" w:sz="0" w:space="0" w:color="auto"/>
            <w:left w:val="none" w:sz="0" w:space="0" w:color="auto"/>
            <w:bottom w:val="none" w:sz="0" w:space="0" w:color="auto"/>
            <w:right w:val="none" w:sz="0" w:space="0" w:color="auto"/>
          </w:divBdr>
        </w:div>
      </w:divsChild>
    </w:div>
    <w:div w:id="803618597">
      <w:bodyDiv w:val="1"/>
      <w:marLeft w:val="0"/>
      <w:marRight w:val="0"/>
      <w:marTop w:val="0"/>
      <w:marBottom w:val="0"/>
      <w:divBdr>
        <w:top w:val="none" w:sz="0" w:space="0" w:color="auto"/>
        <w:left w:val="none" w:sz="0" w:space="0" w:color="auto"/>
        <w:bottom w:val="none" w:sz="0" w:space="0" w:color="auto"/>
        <w:right w:val="none" w:sz="0" w:space="0" w:color="auto"/>
      </w:divBdr>
      <w:divsChild>
        <w:div w:id="602957836">
          <w:marLeft w:val="0"/>
          <w:marRight w:val="0"/>
          <w:marTop w:val="0"/>
          <w:marBottom w:val="0"/>
          <w:divBdr>
            <w:top w:val="none" w:sz="0" w:space="0" w:color="auto"/>
            <w:left w:val="none" w:sz="0" w:space="0" w:color="auto"/>
            <w:bottom w:val="none" w:sz="0" w:space="0" w:color="auto"/>
            <w:right w:val="none" w:sz="0" w:space="0" w:color="auto"/>
          </w:divBdr>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878262">
      <w:bodyDiv w:val="1"/>
      <w:marLeft w:val="0"/>
      <w:marRight w:val="0"/>
      <w:marTop w:val="0"/>
      <w:marBottom w:val="0"/>
      <w:divBdr>
        <w:top w:val="none" w:sz="0" w:space="0" w:color="auto"/>
        <w:left w:val="none" w:sz="0" w:space="0" w:color="auto"/>
        <w:bottom w:val="none" w:sz="0" w:space="0" w:color="auto"/>
        <w:right w:val="none" w:sz="0" w:space="0" w:color="auto"/>
      </w:divBdr>
      <w:divsChild>
        <w:div w:id="255332194">
          <w:marLeft w:val="0"/>
          <w:marRight w:val="0"/>
          <w:marTop w:val="0"/>
          <w:marBottom w:val="0"/>
          <w:divBdr>
            <w:top w:val="none" w:sz="0" w:space="0" w:color="auto"/>
            <w:left w:val="none" w:sz="0" w:space="0" w:color="auto"/>
            <w:bottom w:val="none" w:sz="0" w:space="0" w:color="auto"/>
            <w:right w:val="none" w:sz="0" w:space="0" w:color="auto"/>
          </w:divBdr>
        </w:div>
      </w:divsChild>
    </w:div>
    <w:div w:id="818231918">
      <w:bodyDiv w:val="1"/>
      <w:marLeft w:val="0"/>
      <w:marRight w:val="0"/>
      <w:marTop w:val="0"/>
      <w:marBottom w:val="0"/>
      <w:divBdr>
        <w:top w:val="none" w:sz="0" w:space="0" w:color="auto"/>
        <w:left w:val="none" w:sz="0" w:space="0" w:color="auto"/>
        <w:bottom w:val="none" w:sz="0" w:space="0" w:color="auto"/>
        <w:right w:val="none" w:sz="0" w:space="0" w:color="auto"/>
      </w:divBdr>
      <w:divsChild>
        <w:div w:id="1336179482">
          <w:marLeft w:val="0"/>
          <w:marRight w:val="0"/>
          <w:marTop w:val="0"/>
          <w:marBottom w:val="0"/>
          <w:divBdr>
            <w:top w:val="none" w:sz="0" w:space="0" w:color="auto"/>
            <w:left w:val="none" w:sz="0" w:space="0" w:color="auto"/>
            <w:bottom w:val="none" w:sz="0" w:space="0" w:color="auto"/>
            <w:right w:val="none" w:sz="0" w:space="0" w:color="auto"/>
          </w:divBdr>
        </w:div>
      </w:divsChild>
    </w:div>
    <w:div w:id="820586319">
      <w:bodyDiv w:val="1"/>
      <w:marLeft w:val="0"/>
      <w:marRight w:val="0"/>
      <w:marTop w:val="0"/>
      <w:marBottom w:val="0"/>
      <w:divBdr>
        <w:top w:val="none" w:sz="0" w:space="0" w:color="auto"/>
        <w:left w:val="none" w:sz="0" w:space="0" w:color="auto"/>
        <w:bottom w:val="none" w:sz="0" w:space="0" w:color="auto"/>
        <w:right w:val="none" w:sz="0" w:space="0" w:color="auto"/>
      </w:divBdr>
      <w:divsChild>
        <w:div w:id="1609116856">
          <w:marLeft w:val="0"/>
          <w:marRight w:val="0"/>
          <w:marTop w:val="0"/>
          <w:marBottom w:val="0"/>
          <w:divBdr>
            <w:top w:val="none" w:sz="0" w:space="0" w:color="auto"/>
            <w:left w:val="none" w:sz="0" w:space="0" w:color="auto"/>
            <w:bottom w:val="none" w:sz="0" w:space="0" w:color="auto"/>
            <w:right w:val="none" w:sz="0" w:space="0" w:color="auto"/>
          </w:divBdr>
        </w:div>
      </w:divsChild>
    </w:div>
    <w:div w:id="831260892">
      <w:bodyDiv w:val="1"/>
      <w:marLeft w:val="0"/>
      <w:marRight w:val="0"/>
      <w:marTop w:val="0"/>
      <w:marBottom w:val="0"/>
      <w:divBdr>
        <w:top w:val="none" w:sz="0" w:space="0" w:color="auto"/>
        <w:left w:val="none" w:sz="0" w:space="0" w:color="auto"/>
        <w:bottom w:val="none" w:sz="0" w:space="0" w:color="auto"/>
        <w:right w:val="none" w:sz="0" w:space="0" w:color="auto"/>
      </w:divBdr>
      <w:divsChild>
        <w:div w:id="988750488">
          <w:marLeft w:val="0"/>
          <w:marRight w:val="0"/>
          <w:marTop w:val="0"/>
          <w:marBottom w:val="0"/>
          <w:divBdr>
            <w:top w:val="none" w:sz="0" w:space="0" w:color="auto"/>
            <w:left w:val="none" w:sz="0" w:space="0" w:color="auto"/>
            <w:bottom w:val="none" w:sz="0" w:space="0" w:color="auto"/>
            <w:right w:val="none" w:sz="0" w:space="0" w:color="auto"/>
          </w:divBdr>
        </w:div>
      </w:divsChild>
    </w:div>
    <w:div w:id="834027010">
      <w:bodyDiv w:val="1"/>
      <w:marLeft w:val="0"/>
      <w:marRight w:val="0"/>
      <w:marTop w:val="0"/>
      <w:marBottom w:val="0"/>
      <w:divBdr>
        <w:top w:val="none" w:sz="0" w:space="0" w:color="auto"/>
        <w:left w:val="none" w:sz="0" w:space="0" w:color="auto"/>
        <w:bottom w:val="none" w:sz="0" w:space="0" w:color="auto"/>
        <w:right w:val="none" w:sz="0" w:space="0" w:color="auto"/>
      </w:divBdr>
      <w:divsChild>
        <w:div w:id="521433004">
          <w:marLeft w:val="0"/>
          <w:marRight w:val="0"/>
          <w:marTop w:val="0"/>
          <w:marBottom w:val="0"/>
          <w:divBdr>
            <w:top w:val="none" w:sz="0" w:space="0" w:color="auto"/>
            <w:left w:val="none" w:sz="0" w:space="0" w:color="auto"/>
            <w:bottom w:val="none" w:sz="0" w:space="0" w:color="auto"/>
            <w:right w:val="none" w:sz="0" w:space="0" w:color="auto"/>
          </w:divBdr>
        </w:div>
      </w:divsChild>
    </w:div>
    <w:div w:id="837355247">
      <w:bodyDiv w:val="1"/>
      <w:marLeft w:val="0"/>
      <w:marRight w:val="0"/>
      <w:marTop w:val="0"/>
      <w:marBottom w:val="0"/>
      <w:divBdr>
        <w:top w:val="none" w:sz="0" w:space="0" w:color="auto"/>
        <w:left w:val="none" w:sz="0" w:space="0" w:color="auto"/>
        <w:bottom w:val="none" w:sz="0" w:space="0" w:color="auto"/>
        <w:right w:val="none" w:sz="0" w:space="0" w:color="auto"/>
      </w:divBdr>
      <w:divsChild>
        <w:div w:id="296423640">
          <w:marLeft w:val="0"/>
          <w:marRight w:val="0"/>
          <w:marTop w:val="0"/>
          <w:marBottom w:val="0"/>
          <w:divBdr>
            <w:top w:val="none" w:sz="0" w:space="0" w:color="auto"/>
            <w:left w:val="none" w:sz="0" w:space="0" w:color="auto"/>
            <w:bottom w:val="none" w:sz="0" w:space="0" w:color="auto"/>
            <w:right w:val="none" w:sz="0" w:space="0" w:color="auto"/>
          </w:divBdr>
        </w:div>
      </w:divsChild>
    </w:div>
    <w:div w:id="839270725">
      <w:bodyDiv w:val="1"/>
      <w:marLeft w:val="0"/>
      <w:marRight w:val="0"/>
      <w:marTop w:val="0"/>
      <w:marBottom w:val="0"/>
      <w:divBdr>
        <w:top w:val="none" w:sz="0" w:space="0" w:color="auto"/>
        <w:left w:val="none" w:sz="0" w:space="0" w:color="auto"/>
        <w:bottom w:val="none" w:sz="0" w:space="0" w:color="auto"/>
        <w:right w:val="none" w:sz="0" w:space="0" w:color="auto"/>
      </w:divBdr>
      <w:divsChild>
        <w:div w:id="838737026">
          <w:marLeft w:val="0"/>
          <w:marRight w:val="0"/>
          <w:marTop w:val="0"/>
          <w:marBottom w:val="0"/>
          <w:divBdr>
            <w:top w:val="none" w:sz="0" w:space="0" w:color="auto"/>
            <w:left w:val="none" w:sz="0" w:space="0" w:color="auto"/>
            <w:bottom w:val="none" w:sz="0" w:space="0" w:color="auto"/>
            <w:right w:val="none" w:sz="0" w:space="0" w:color="auto"/>
          </w:divBdr>
        </w:div>
      </w:divsChild>
    </w:div>
    <w:div w:id="852453083">
      <w:bodyDiv w:val="1"/>
      <w:marLeft w:val="0"/>
      <w:marRight w:val="0"/>
      <w:marTop w:val="0"/>
      <w:marBottom w:val="0"/>
      <w:divBdr>
        <w:top w:val="none" w:sz="0" w:space="0" w:color="auto"/>
        <w:left w:val="none" w:sz="0" w:space="0" w:color="auto"/>
        <w:bottom w:val="none" w:sz="0" w:space="0" w:color="auto"/>
        <w:right w:val="none" w:sz="0" w:space="0" w:color="auto"/>
      </w:divBdr>
      <w:divsChild>
        <w:div w:id="1977366490">
          <w:marLeft w:val="0"/>
          <w:marRight w:val="0"/>
          <w:marTop w:val="0"/>
          <w:marBottom w:val="0"/>
          <w:divBdr>
            <w:top w:val="none" w:sz="0" w:space="0" w:color="auto"/>
            <w:left w:val="none" w:sz="0" w:space="0" w:color="auto"/>
            <w:bottom w:val="none" w:sz="0" w:space="0" w:color="auto"/>
            <w:right w:val="none" w:sz="0" w:space="0" w:color="auto"/>
          </w:divBdr>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67335048">
      <w:bodyDiv w:val="1"/>
      <w:marLeft w:val="0"/>
      <w:marRight w:val="0"/>
      <w:marTop w:val="0"/>
      <w:marBottom w:val="0"/>
      <w:divBdr>
        <w:top w:val="none" w:sz="0" w:space="0" w:color="auto"/>
        <w:left w:val="none" w:sz="0" w:space="0" w:color="auto"/>
        <w:bottom w:val="none" w:sz="0" w:space="0" w:color="auto"/>
        <w:right w:val="none" w:sz="0" w:space="0" w:color="auto"/>
      </w:divBdr>
      <w:divsChild>
        <w:div w:id="1403677621">
          <w:marLeft w:val="0"/>
          <w:marRight w:val="0"/>
          <w:marTop w:val="0"/>
          <w:marBottom w:val="0"/>
          <w:divBdr>
            <w:top w:val="none" w:sz="0" w:space="0" w:color="auto"/>
            <w:left w:val="none" w:sz="0" w:space="0" w:color="auto"/>
            <w:bottom w:val="none" w:sz="0" w:space="0" w:color="auto"/>
            <w:right w:val="none" w:sz="0" w:space="0" w:color="auto"/>
          </w:divBdr>
        </w:div>
      </w:divsChild>
    </w:div>
    <w:div w:id="868227203">
      <w:bodyDiv w:val="1"/>
      <w:marLeft w:val="0"/>
      <w:marRight w:val="0"/>
      <w:marTop w:val="0"/>
      <w:marBottom w:val="0"/>
      <w:divBdr>
        <w:top w:val="none" w:sz="0" w:space="0" w:color="auto"/>
        <w:left w:val="none" w:sz="0" w:space="0" w:color="auto"/>
        <w:bottom w:val="none" w:sz="0" w:space="0" w:color="auto"/>
        <w:right w:val="none" w:sz="0" w:space="0" w:color="auto"/>
      </w:divBdr>
      <w:divsChild>
        <w:div w:id="191608692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0111948">
      <w:bodyDiv w:val="1"/>
      <w:marLeft w:val="0"/>
      <w:marRight w:val="0"/>
      <w:marTop w:val="0"/>
      <w:marBottom w:val="0"/>
      <w:divBdr>
        <w:top w:val="none" w:sz="0" w:space="0" w:color="auto"/>
        <w:left w:val="none" w:sz="0" w:space="0" w:color="auto"/>
        <w:bottom w:val="none" w:sz="0" w:space="0" w:color="auto"/>
        <w:right w:val="none" w:sz="0" w:space="0" w:color="auto"/>
      </w:divBdr>
      <w:divsChild>
        <w:div w:id="1792631396">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6168928">
      <w:bodyDiv w:val="1"/>
      <w:marLeft w:val="0"/>
      <w:marRight w:val="0"/>
      <w:marTop w:val="0"/>
      <w:marBottom w:val="0"/>
      <w:divBdr>
        <w:top w:val="none" w:sz="0" w:space="0" w:color="auto"/>
        <w:left w:val="none" w:sz="0" w:space="0" w:color="auto"/>
        <w:bottom w:val="none" w:sz="0" w:space="0" w:color="auto"/>
        <w:right w:val="none" w:sz="0" w:space="0" w:color="auto"/>
      </w:divBdr>
      <w:divsChild>
        <w:div w:id="911617736">
          <w:marLeft w:val="0"/>
          <w:marRight w:val="0"/>
          <w:marTop w:val="0"/>
          <w:marBottom w:val="0"/>
          <w:divBdr>
            <w:top w:val="none" w:sz="0" w:space="0" w:color="auto"/>
            <w:left w:val="none" w:sz="0" w:space="0" w:color="auto"/>
            <w:bottom w:val="none" w:sz="0" w:space="0" w:color="auto"/>
            <w:right w:val="none" w:sz="0" w:space="0" w:color="auto"/>
          </w:divBdr>
        </w:div>
      </w:divsChild>
    </w:div>
    <w:div w:id="901601094">
      <w:bodyDiv w:val="1"/>
      <w:marLeft w:val="0"/>
      <w:marRight w:val="0"/>
      <w:marTop w:val="0"/>
      <w:marBottom w:val="0"/>
      <w:divBdr>
        <w:top w:val="none" w:sz="0" w:space="0" w:color="auto"/>
        <w:left w:val="none" w:sz="0" w:space="0" w:color="auto"/>
        <w:bottom w:val="none" w:sz="0" w:space="0" w:color="auto"/>
        <w:right w:val="none" w:sz="0" w:space="0" w:color="auto"/>
      </w:divBdr>
      <w:divsChild>
        <w:div w:id="682392619">
          <w:marLeft w:val="0"/>
          <w:marRight w:val="0"/>
          <w:marTop w:val="0"/>
          <w:marBottom w:val="0"/>
          <w:divBdr>
            <w:top w:val="none" w:sz="0" w:space="0" w:color="auto"/>
            <w:left w:val="none" w:sz="0" w:space="0" w:color="auto"/>
            <w:bottom w:val="none" w:sz="0" w:space="0" w:color="auto"/>
            <w:right w:val="none" w:sz="0" w:space="0" w:color="auto"/>
          </w:divBdr>
        </w:div>
      </w:divsChild>
    </w:div>
    <w:div w:id="902058165">
      <w:bodyDiv w:val="1"/>
      <w:marLeft w:val="0"/>
      <w:marRight w:val="0"/>
      <w:marTop w:val="0"/>
      <w:marBottom w:val="0"/>
      <w:divBdr>
        <w:top w:val="none" w:sz="0" w:space="0" w:color="auto"/>
        <w:left w:val="none" w:sz="0" w:space="0" w:color="auto"/>
        <w:bottom w:val="none" w:sz="0" w:space="0" w:color="auto"/>
        <w:right w:val="none" w:sz="0" w:space="0" w:color="auto"/>
      </w:divBdr>
      <w:divsChild>
        <w:div w:id="1930311188">
          <w:marLeft w:val="0"/>
          <w:marRight w:val="0"/>
          <w:marTop w:val="0"/>
          <w:marBottom w:val="0"/>
          <w:divBdr>
            <w:top w:val="none" w:sz="0" w:space="0" w:color="auto"/>
            <w:left w:val="none" w:sz="0" w:space="0" w:color="auto"/>
            <w:bottom w:val="none" w:sz="0" w:space="0" w:color="auto"/>
            <w:right w:val="none" w:sz="0" w:space="0" w:color="auto"/>
          </w:divBdr>
        </w:div>
      </w:divsChild>
    </w:div>
    <w:div w:id="903180483">
      <w:bodyDiv w:val="1"/>
      <w:marLeft w:val="0"/>
      <w:marRight w:val="0"/>
      <w:marTop w:val="0"/>
      <w:marBottom w:val="0"/>
      <w:divBdr>
        <w:top w:val="none" w:sz="0" w:space="0" w:color="auto"/>
        <w:left w:val="none" w:sz="0" w:space="0" w:color="auto"/>
        <w:bottom w:val="none" w:sz="0" w:space="0" w:color="auto"/>
        <w:right w:val="none" w:sz="0" w:space="0" w:color="auto"/>
      </w:divBdr>
      <w:divsChild>
        <w:div w:id="859508515">
          <w:marLeft w:val="0"/>
          <w:marRight w:val="0"/>
          <w:marTop w:val="0"/>
          <w:marBottom w:val="0"/>
          <w:divBdr>
            <w:top w:val="none" w:sz="0" w:space="0" w:color="auto"/>
            <w:left w:val="none" w:sz="0" w:space="0" w:color="auto"/>
            <w:bottom w:val="none" w:sz="0" w:space="0" w:color="auto"/>
            <w:right w:val="none" w:sz="0" w:space="0" w:color="auto"/>
          </w:divBdr>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348760">
      <w:bodyDiv w:val="1"/>
      <w:marLeft w:val="0"/>
      <w:marRight w:val="0"/>
      <w:marTop w:val="0"/>
      <w:marBottom w:val="0"/>
      <w:divBdr>
        <w:top w:val="none" w:sz="0" w:space="0" w:color="auto"/>
        <w:left w:val="none" w:sz="0" w:space="0" w:color="auto"/>
        <w:bottom w:val="none" w:sz="0" w:space="0" w:color="auto"/>
        <w:right w:val="none" w:sz="0" w:space="0" w:color="auto"/>
      </w:divBdr>
      <w:divsChild>
        <w:div w:id="159859107">
          <w:marLeft w:val="0"/>
          <w:marRight w:val="0"/>
          <w:marTop w:val="0"/>
          <w:marBottom w:val="0"/>
          <w:divBdr>
            <w:top w:val="none" w:sz="0" w:space="0" w:color="auto"/>
            <w:left w:val="none" w:sz="0" w:space="0" w:color="auto"/>
            <w:bottom w:val="none" w:sz="0" w:space="0" w:color="auto"/>
            <w:right w:val="none" w:sz="0" w:space="0" w:color="auto"/>
          </w:divBdr>
        </w:div>
      </w:divsChild>
    </w:div>
    <w:div w:id="912277687">
      <w:bodyDiv w:val="1"/>
      <w:marLeft w:val="0"/>
      <w:marRight w:val="0"/>
      <w:marTop w:val="0"/>
      <w:marBottom w:val="0"/>
      <w:divBdr>
        <w:top w:val="none" w:sz="0" w:space="0" w:color="auto"/>
        <w:left w:val="none" w:sz="0" w:space="0" w:color="auto"/>
        <w:bottom w:val="none" w:sz="0" w:space="0" w:color="auto"/>
        <w:right w:val="none" w:sz="0" w:space="0" w:color="auto"/>
      </w:divBdr>
      <w:divsChild>
        <w:div w:id="1585340341">
          <w:marLeft w:val="0"/>
          <w:marRight w:val="0"/>
          <w:marTop w:val="0"/>
          <w:marBottom w:val="0"/>
          <w:divBdr>
            <w:top w:val="none" w:sz="0" w:space="0" w:color="auto"/>
            <w:left w:val="none" w:sz="0" w:space="0" w:color="auto"/>
            <w:bottom w:val="none" w:sz="0" w:space="0" w:color="auto"/>
            <w:right w:val="none" w:sz="0" w:space="0" w:color="auto"/>
          </w:divBdr>
        </w:div>
      </w:divsChild>
    </w:div>
    <w:div w:id="921716733">
      <w:bodyDiv w:val="1"/>
      <w:marLeft w:val="0"/>
      <w:marRight w:val="0"/>
      <w:marTop w:val="0"/>
      <w:marBottom w:val="0"/>
      <w:divBdr>
        <w:top w:val="none" w:sz="0" w:space="0" w:color="auto"/>
        <w:left w:val="none" w:sz="0" w:space="0" w:color="auto"/>
        <w:bottom w:val="none" w:sz="0" w:space="0" w:color="auto"/>
        <w:right w:val="none" w:sz="0" w:space="0" w:color="auto"/>
      </w:divBdr>
      <w:divsChild>
        <w:div w:id="1315139113">
          <w:marLeft w:val="0"/>
          <w:marRight w:val="0"/>
          <w:marTop w:val="0"/>
          <w:marBottom w:val="0"/>
          <w:divBdr>
            <w:top w:val="none" w:sz="0" w:space="0" w:color="auto"/>
            <w:left w:val="none" w:sz="0" w:space="0" w:color="auto"/>
            <w:bottom w:val="none" w:sz="0" w:space="0" w:color="auto"/>
            <w:right w:val="none" w:sz="0" w:space="0" w:color="auto"/>
          </w:divBdr>
        </w:div>
      </w:divsChild>
    </w:div>
    <w:div w:id="922372078">
      <w:bodyDiv w:val="1"/>
      <w:marLeft w:val="0"/>
      <w:marRight w:val="0"/>
      <w:marTop w:val="0"/>
      <w:marBottom w:val="0"/>
      <w:divBdr>
        <w:top w:val="none" w:sz="0" w:space="0" w:color="auto"/>
        <w:left w:val="none" w:sz="0" w:space="0" w:color="auto"/>
        <w:bottom w:val="none" w:sz="0" w:space="0" w:color="auto"/>
        <w:right w:val="none" w:sz="0" w:space="0" w:color="auto"/>
      </w:divBdr>
      <w:divsChild>
        <w:div w:id="1590313540">
          <w:marLeft w:val="0"/>
          <w:marRight w:val="0"/>
          <w:marTop w:val="0"/>
          <w:marBottom w:val="0"/>
          <w:divBdr>
            <w:top w:val="none" w:sz="0" w:space="0" w:color="auto"/>
            <w:left w:val="none" w:sz="0" w:space="0" w:color="auto"/>
            <w:bottom w:val="none" w:sz="0" w:space="0" w:color="auto"/>
            <w:right w:val="none" w:sz="0" w:space="0" w:color="auto"/>
          </w:divBdr>
        </w:div>
      </w:divsChild>
    </w:div>
    <w:div w:id="928729823">
      <w:bodyDiv w:val="1"/>
      <w:marLeft w:val="0"/>
      <w:marRight w:val="0"/>
      <w:marTop w:val="0"/>
      <w:marBottom w:val="0"/>
      <w:divBdr>
        <w:top w:val="none" w:sz="0" w:space="0" w:color="auto"/>
        <w:left w:val="none" w:sz="0" w:space="0" w:color="auto"/>
        <w:bottom w:val="none" w:sz="0" w:space="0" w:color="auto"/>
        <w:right w:val="none" w:sz="0" w:space="0" w:color="auto"/>
      </w:divBdr>
      <w:divsChild>
        <w:div w:id="1676879252">
          <w:marLeft w:val="0"/>
          <w:marRight w:val="0"/>
          <w:marTop w:val="0"/>
          <w:marBottom w:val="0"/>
          <w:divBdr>
            <w:top w:val="none" w:sz="0" w:space="0" w:color="auto"/>
            <w:left w:val="none" w:sz="0" w:space="0" w:color="auto"/>
            <w:bottom w:val="none" w:sz="0" w:space="0" w:color="auto"/>
            <w:right w:val="none" w:sz="0" w:space="0" w:color="auto"/>
          </w:divBdr>
        </w:div>
      </w:divsChild>
    </w:div>
    <w:div w:id="934826254">
      <w:bodyDiv w:val="1"/>
      <w:marLeft w:val="0"/>
      <w:marRight w:val="0"/>
      <w:marTop w:val="0"/>
      <w:marBottom w:val="0"/>
      <w:divBdr>
        <w:top w:val="none" w:sz="0" w:space="0" w:color="auto"/>
        <w:left w:val="none" w:sz="0" w:space="0" w:color="auto"/>
        <w:bottom w:val="none" w:sz="0" w:space="0" w:color="auto"/>
        <w:right w:val="none" w:sz="0" w:space="0" w:color="auto"/>
      </w:divBdr>
      <w:divsChild>
        <w:div w:id="1986809923">
          <w:marLeft w:val="0"/>
          <w:marRight w:val="0"/>
          <w:marTop w:val="0"/>
          <w:marBottom w:val="0"/>
          <w:divBdr>
            <w:top w:val="none" w:sz="0" w:space="0" w:color="auto"/>
            <w:left w:val="none" w:sz="0" w:space="0" w:color="auto"/>
            <w:bottom w:val="none" w:sz="0" w:space="0" w:color="auto"/>
            <w:right w:val="none" w:sz="0" w:space="0" w:color="auto"/>
          </w:divBdr>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250924">
      <w:bodyDiv w:val="1"/>
      <w:marLeft w:val="0"/>
      <w:marRight w:val="0"/>
      <w:marTop w:val="0"/>
      <w:marBottom w:val="0"/>
      <w:divBdr>
        <w:top w:val="none" w:sz="0" w:space="0" w:color="auto"/>
        <w:left w:val="none" w:sz="0" w:space="0" w:color="auto"/>
        <w:bottom w:val="none" w:sz="0" w:space="0" w:color="auto"/>
        <w:right w:val="none" w:sz="0" w:space="0" w:color="auto"/>
      </w:divBdr>
      <w:divsChild>
        <w:div w:id="943078706">
          <w:marLeft w:val="0"/>
          <w:marRight w:val="0"/>
          <w:marTop w:val="0"/>
          <w:marBottom w:val="0"/>
          <w:divBdr>
            <w:top w:val="none" w:sz="0" w:space="0" w:color="auto"/>
            <w:left w:val="none" w:sz="0" w:space="0" w:color="auto"/>
            <w:bottom w:val="none" w:sz="0" w:space="0" w:color="auto"/>
            <w:right w:val="none" w:sz="0" w:space="0" w:color="auto"/>
          </w:divBdr>
        </w:div>
      </w:divsChild>
    </w:div>
    <w:div w:id="975836003">
      <w:bodyDiv w:val="1"/>
      <w:marLeft w:val="0"/>
      <w:marRight w:val="0"/>
      <w:marTop w:val="0"/>
      <w:marBottom w:val="0"/>
      <w:divBdr>
        <w:top w:val="none" w:sz="0" w:space="0" w:color="auto"/>
        <w:left w:val="none" w:sz="0" w:space="0" w:color="auto"/>
        <w:bottom w:val="none" w:sz="0" w:space="0" w:color="auto"/>
        <w:right w:val="none" w:sz="0" w:space="0" w:color="auto"/>
      </w:divBdr>
      <w:divsChild>
        <w:div w:id="287246948">
          <w:marLeft w:val="0"/>
          <w:marRight w:val="0"/>
          <w:marTop w:val="0"/>
          <w:marBottom w:val="0"/>
          <w:divBdr>
            <w:top w:val="none" w:sz="0" w:space="0" w:color="auto"/>
            <w:left w:val="none" w:sz="0" w:space="0" w:color="auto"/>
            <w:bottom w:val="none" w:sz="0" w:space="0" w:color="auto"/>
            <w:right w:val="none" w:sz="0" w:space="0" w:color="auto"/>
          </w:divBdr>
        </w:div>
      </w:divsChild>
    </w:div>
    <w:div w:id="981615031">
      <w:bodyDiv w:val="1"/>
      <w:marLeft w:val="0"/>
      <w:marRight w:val="0"/>
      <w:marTop w:val="0"/>
      <w:marBottom w:val="0"/>
      <w:divBdr>
        <w:top w:val="none" w:sz="0" w:space="0" w:color="auto"/>
        <w:left w:val="none" w:sz="0" w:space="0" w:color="auto"/>
        <w:bottom w:val="none" w:sz="0" w:space="0" w:color="auto"/>
        <w:right w:val="none" w:sz="0" w:space="0" w:color="auto"/>
      </w:divBdr>
      <w:divsChild>
        <w:div w:id="956254675">
          <w:marLeft w:val="0"/>
          <w:marRight w:val="0"/>
          <w:marTop w:val="0"/>
          <w:marBottom w:val="0"/>
          <w:divBdr>
            <w:top w:val="none" w:sz="0" w:space="0" w:color="auto"/>
            <w:left w:val="none" w:sz="0" w:space="0" w:color="auto"/>
            <w:bottom w:val="none" w:sz="0" w:space="0" w:color="auto"/>
            <w:right w:val="none" w:sz="0" w:space="0" w:color="auto"/>
          </w:divBdr>
        </w:div>
      </w:divsChild>
    </w:div>
    <w:div w:id="984236402">
      <w:bodyDiv w:val="1"/>
      <w:marLeft w:val="0"/>
      <w:marRight w:val="0"/>
      <w:marTop w:val="0"/>
      <w:marBottom w:val="0"/>
      <w:divBdr>
        <w:top w:val="none" w:sz="0" w:space="0" w:color="auto"/>
        <w:left w:val="none" w:sz="0" w:space="0" w:color="auto"/>
        <w:bottom w:val="none" w:sz="0" w:space="0" w:color="auto"/>
        <w:right w:val="none" w:sz="0" w:space="0" w:color="auto"/>
      </w:divBdr>
      <w:divsChild>
        <w:div w:id="576130003">
          <w:marLeft w:val="0"/>
          <w:marRight w:val="0"/>
          <w:marTop w:val="0"/>
          <w:marBottom w:val="0"/>
          <w:divBdr>
            <w:top w:val="none" w:sz="0" w:space="0" w:color="auto"/>
            <w:left w:val="none" w:sz="0" w:space="0" w:color="auto"/>
            <w:bottom w:val="none" w:sz="0" w:space="0" w:color="auto"/>
            <w:right w:val="none" w:sz="0" w:space="0" w:color="auto"/>
          </w:divBdr>
        </w:div>
      </w:divsChild>
    </w:div>
    <w:div w:id="987244380">
      <w:bodyDiv w:val="1"/>
      <w:marLeft w:val="0"/>
      <w:marRight w:val="0"/>
      <w:marTop w:val="0"/>
      <w:marBottom w:val="0"/>
      <w:divBdr>
        <w:top w:val="none" w:sz="0" w:space="0" w:color="auto"/>
        <w:left w:val="none" w:sz="0" w:space="0" w:color="auto"/>
        <w:bottom w:val="none" w:sz="0" w:space="0" w:color="auto"/>
        <w:right w:val="none" w:sz="0" w:space="0" w:color="auto"/>
      </w:divBdr>
      <w:divsChild>
        <w:div w:id="1404446364">
          <w:marLeft w:val="0"/>
          <w:marRight w:val="0"/>
          <w:marTop w:val="0"/>
          <w:marBottom w:val="0"/>
          <w:divBdr>
            <w:top w:val="none" w:sz="0" w:space="0" w:color="auto"/>
            <w:left w:val="none" w:sz="0" w:space="0" w:color="auto"/>
            <w:bottom w:val="none" w:sz="0" w:space="0" w:color="auto"/>
            <w:right w:val="none" w:sz="0" w:space="0" w:color="auto"/>
          </w:divBdr>
        </w:div>
      </w:divsChild>
    </w:div>
    <w:div w:id="991756948">
      <w:bodyDiv w:val="1"/>
      <w:marLeft w:val="0"/>
      <w:marRight w:val="0"/>
      <w:marTop w:val="0"/>
      <w:marBottom w:val="0"/>
      <w:divBdr>
        <w:top w:val="none" w:sz="0" w:space="0" w:color="auto"/>
        <w:left w:val="none" w:sz="0" w:space="0" w:color="auto"/>
        <w:bottom w:val="none" w:sz="0" w:space="0" w:color="auto"/>
        <w:right w:val="none" w:sz="0" w:space="0" w:color="auto"/>
      </w:divBdr>
      <w:divsChild>
        <w:div w:id="609896641">
          <w:marLeft w:val="0"/>
          <w:marRight w:val="0"/>
          <w:marTop w:val="0"/>
          <w:marBottom w:val="0"/>
          <w:divBdr>
            <w:top w:val="none" w:sz="0" w:space="0" w:color="auto"/>
            <w:left w:val="none" w:sz="0" w:space="0" w:color="auto"/>
            <w:bottom w:val="none" w:sz="0" w:space="0" w:color="auto"/>
            <w:right w:val="none" w:sz="0" w:space="0" w:color="auto"/>
          </w:divBdr>
        </w:div>
      </w:divsChild>
    </w:div>
    <w:div w:id="992759039">
      <w:bodyDiv w:val="1"/>
      <w:marLeft w:val="0"/>
      <w:marRight w:val="0"/>
      <w:marTop w:val="0"/>
      <w:marBottom w:val="0"/>
      <w:divBdr>
        <w:top w:val="none" w:sz="0" w:space="0" w:color="auto"/>
        <w:left w:val="none" w:sz="0" w:space="0" w:color="auto"/>
        <w:bottom w:val="none" w:sz="0" w:space="0" w:color="auto"/>
        <w:right w:val="none" w:sz="0" w:space="0" w:color="auto"/>
      </w:divBdr>
      <w:divsChild>
        <w:div w:id="2074960794">
          <w:marLeft w:val="0"/>
          <w:marRight w:val="0"/>
          <w:marTop w:val="0"/>
          <w:marBottom w:val="0"/>
          <w:divBdr>
            <w:top w:val="none" w:sz="0" w:space="0" w:color="auto"/>
            <w:left w:val="none" w:sz="0" w:space="0" w:color="auto"/>
            <w:bottom w:val="none" w:sz="0" w:space="0" w:color="auto"/>
            <w:right w:val="none" w:sz="0" w:space="0" w:color="auto"/>
          </w:divBdr>
        </w:div>
      </w:divsChild>
    </w:div>
    <w:div w:id="995768673">
      <w:bodyDiv w:val="1"/>
      <w:marLeft w:val="0"/>
      <w:marRight w:val="0"/>
      <w:marTop w:val="0"/>
      <w:marBottom w:val="0"/>
      <w:divBdr>
        <w:top w:val="none" w:sz="0" w:space="0" w:color="auto"/>
        <w:left w:val="none" w:sz="0" w:space="0" w:color="auto"/>
        <w:bottom w:val="none" w:sz="0" w:space="0" w:color="auto"/>
        <w:right w:val="none" w:sz="0" w:space="0" w:color="auto"/>
      </w:divBdr>
      <w:divsChild>
        <w:div w:id="1029572880">
          <w:marLeft w:val="0"/>
          <w:marRight w:val="0"/>
          <w:marTop w:val="0"/>
          <w:marBottom w:val="0"/>
          <w:divBdr>
            <w:top w:val="none" w:sz="0" w:space="0" w:color="auto"/>
            <w:left w:val="none" w:sz="0" w:space="0" w:color="auto"/>
            <w:bottom w:val="none" w:sz="0" w:space="0" w:color="auto"/>
            <w:right w:val="none" w:sz="0" w:space="0" w:color="auto"/>
          </w:divBdr>
        </w:div>
      </w:divsChild>
    </w:div>
    <w:div w:id="998773915">
      <w:bodyDiv w:val="1"/>
      <w:marLeft w:val="0"/>
      <w:marRight w:val="0"/>
      <w:marTop w:val="0"/>
      <w:marBottom w:val="0"/>
      <w:divBdr>
        <w:top w:val="none" w:sz="0" w:space="0" w:color="auto"/>
        <w:left w:val="none" w:sz="0" w:space="0" w:color="auto"/>
        <w:bottom w:val="none" w:sz="0" w:space="0" w:color="auto"/>
        <w:right w:val="none" w:sz="0" w:space="0" w:color="auto"/>
      </w:divBdr>
      <w:divsChild>
        <w:div w:id="115372482">
          <w:marLeft w:val="0"/>
          <w:marRight w:val="0"/>
          <w:marTop w:val="0"/>
          <w:marBottom w:val="0"/>
          <w:divBdr>
            <w:top w:val="none" w:sz="0" w:space="0" w:color="auto"/>
            <w:left w:val="none" w:sz="0" w:space="0" w:color="auto"/>
            <w:bottom w:val="none" w:sz="0" w:space="0" w:color="auto"/>
            <w:right w:val="none" w:sz="0" w:space="0" w:color="auto"/>
          </w:divBdr>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9125">
      <w:bodyDiv w:val="1"/>
      <w:marLeft w:val="0"/>
      <w:marRight w:val="0"/>
      <w:marTop w:val="0"/>
      <w:marBottom w:val="0"/>
      <w:divBdr>
        <w:top w:val="none" w:sz="0" w:space="0" w:color="auto"/>
        <w:left w:val="none" w:sz="0" w:space="0" w:color="auto"/>
        <w:bottom w:val="none" w:sz="0" w:space="0" w:color="auto"/>
        <w:right w:val="none" w:sz="0" w:space="0" w:color="auto"/>
      </w:divBdr>
      <w:divsChild>
        <w:div w:id="1995647924">
          <w:marLeft w:val="0"/>
          <w:marRight w:val="0"/>
          <w:marTop w:val="0"/>
          <w:marBottom w:val="0"/>
          <w:divBdr>
            <w:top w:val="none" w:sz="0" w:space="0" w:color="auto"/>
            <w:left w:val="none" w:sz="0" w:space="0" w:color="auto"/>
            <w:bottom w:val="none" w:sz="0" w:space="0" w:color="auto"/>
            <w:right w:val="none" w:sz="0" w:space="0" w:color="auto"/>
          </w:divBdr>
        </w:div>
      </w:divsChild>
    </w:div>
    <w:div w:id="1010451948">
      <w:bodyDiv w:val="1"/>
      <w:marLeft w:val="0"/>
      <w:marRight w:val="0"/>
      <w:marTop w:val="0"/>
      <w:marBottom w:val="0"/>
      <w:divBdr>
        <w:top w:val="none" w:sz="0" w:space="0" w:color="auto"/>
        <w:left w:val="none" w:sz="0" w:space="0" w:color="auto"/>
        <w:bottom w:val="none" w:sz="0" w:space="0" w:color="auto"/>
        <w:right w:val="none" w:sz="0" w:space="0" w:color="auto"/>
      </w:divBdr>
      <w:divsChild>
        <w:div w:id="111637173">
          <w:marLeft w:val="0"/>
          <w:marRight w:val="0"/>
          <w:marTop w:val="0"/>
          <w:marBottom w:val="0"/>
          <w:divBdr>
            <w:top w:val="none" w:sz="0" w:space="0" w:color="auto"/>
            <w:left w:val="none" w:sz="0" w:space="0" w:color="auto"/>
            <w:bottom w:val="none" w:sz="0" w:space="0" w:color="auto"/>
            <w:right w:val="none" w:sz="0" w:space="0" w:color="auto"/>
          </w:divBdr>
        </w:div>
      </w:divsChild>
    </w:div>
    <w:div w:id="1020669406">
      <w:bodyDiv w:val="1"/>
      <w:marLeft w:val="0"/>
      <w:marRight w:val="0"/>
      <w:marTop w:val="0"/>
      <w:marBottom w:val="0"/>
      <w:divBdr>
        <w:top w:val="none" w:sz="0" w:space="0" w:color="auto"/>
        <w:left w:val="none" w:sz="0" w:space="0" w:color="auto"/>
        <w:bottom w:val="none" w:sz="0" w:space="0" w:color="auto"/>
        <w:right w:val="none" w:sz="0" w:space="0" w:color="auto"/>
      </w:divBdr>
      <w:divsChild>
        <w:div w:id="1520663155">
          <w:marLeft w:val="0"/>
          <w:marRight w:val="0"/>
          <w:marTop w:val="0"/>
          <w:marBottom w:val="0"/>
          <w:divBdr>
            <w:top w:val="none" w:sz="0" w:space="0" w:color="auto"/>
            <w:left w:val="none" w:sz="0" w:space="0" w:color="auto"/>
            <w:bottom w:val="none" w:sz="0" w:space="0" w:color="auto"/>
            <w:right w:val="none" w:sz="0" w:space="0" w:color="auto"/>
          </w:divBdr>
        </w:div>
      </w:divsChild>
    </w:div>
    <w:div w:id="1020741982">
      <w:bodyDiv w:val="1"/>
      <w:marLeft w:val="0"/>
      <w:marRight w:val="0"/>
      <w:marTop w:val="0"/>
      <w:marBottom w:val="0"/>
      <w:divBdr>
        <w:top w:val="none" w:sz="0" w:space="0" w:color="auto"/>
        <w:left w:val="none" w:sz="0" w:space="0" w:color="auto"/>
        <w:bottom w:val="none" w:sz="0" w:space="0" w:color="auto"/>
        <w:right w:val="none" w:sz="0" w:space="0" w:color="auto"/>
      </w:divBdr>
      <w:divsChild>
        <w:div w:id="1636527717">
          <w:marLeft w:val="0"/>
          <w:marRight w:val="0"/>
          <w:marTop w:val="0"/>
          <w:marBottom w:val="0"/>
          <w:divBdr>
            <w:top w:val="none" w:sz="0" w:space="0" w:color="auto"/>
            <w:left w:val="none" w:sz="0" w:space="0" w:color="auto"/>
            <w:bottom w:val="none" w:sz="0" w:space="0" w:color="auto"/>
            <w:right w:val="none" w:sz="0" w:space="0" w:color="auto"/>
          </w:divBdr>
        </w:div>
      </w:divsChild>
    </w:div>
    <w:div w:id="1021206249">
      <w:bodyDiv w:val="1"/>
      <w:marLeft w:val="0"/>
      <w:marRight w:val="0"/>
      <w:marTop w:val="0"/>
      <w:marBottom w:val="0"/>
      <w:divBdr>
        <w:top w:val="none" w:sz="0" w:space="0" w:color="auto"/>
        <w:left w:val="none" w:sz="0" w:space="0" w:color="auto"/>
        <w:bottom w:val="none" w:sz="0" w:space="0" w:color="auto"/>
        <w:right w:val="none" w:sz="0" w:space="0" w:color="auto"/>
      </w:divBdr>
      <w:divsChild>
        <w:div w:id="1143962894">
          <w:marLeft w:val="0"/>
          <w:marRight w:val="0"/>
          <w:marTop w:val="0"/>
          <w:marBottom w:val="0"/>
          <w:divBdr>
            <w:top w:val="none" w:sz="0" w:space="0" w:color="auto"/>
            <w:left w:val="none" w:sz="0" w:space="0" w:color="auto"/>
            <w:bottom w:val="none" w:sz="0" w:space="0" w:color="auto"/>
            <w:right w:val="none" w:sz="0" w:space="0" w:color="auto"/>
          </w:divBdr>
        </w:div>
      </w:divsChild>
    </w:div>
    <w:div w:id="1029453791">
      <w:bodyDiv w:val="1"/>
      <w:marLeft w:val="0"/>
      <w:marRight w:val="0"/>
      <w:marTop w:val="0"/>
      <w:marBottom w:val="0"/>
      <w:divBdr>
        <w:top w:val="none" w:sz="0" w:space="0" w:color="auto"/>
        <w:left w:val="none" w:sz="0" w:space="0" w:color="auto"/>
        <w:bottom w:val="none" w:sz="0" w:space="0" w:color="auto"/>
        <w:right w:val="none" w:sz="0" w:space="0" w:color="auto"/>
      </w:divBdr>
      <w:divsChild>
        <w:div w:id="1087117829">
          <w:marLeft w:val="0"/>
          <w:marRight w:val="0"/>
          <w:marTop w:val="0"/>
          <w:marBottom w:val="0"/>
          <w:divBdr>
            <w:top w:val="none" w:sz="0" w:space="0" w:color="auto"/>
            <w:left w:val="none" w:sz="0" w:space="0" w:color="auto"/>
            <w:bottom w:val="none" w:sz="0" w:space="0" w:color="auto"/>
            <w:right w:val="none" w:sz="0" w:space="0" w:color="auto"/>
          </w:divBdr>
        </w:div>
      </w:divsChild>
    </w:div>
    <w:div w:id="1030911642">
      <w:bodyDiv w:val="1"/>
      <w:marLeft w:val="0"/>
      <w:marRight w:val="0"/>
      <w:marTop w:val="0"/>
      <w:marBottom w:val="0"/>
      <w:divBdr>
        <w:top w:val="none" w:sz="0" w:space="0" w:color="auto"/>
        <w:left w:val="none" w:sz="0" w:space="0" w:color="auto"/>
        <w:bottom w:val="none" w:sz="0" w:space="0" w:color="auto"/>
        <w:right w:val="none" w:sz="0" w:space="0" w:color="auto"/>
      </w:divBdr>
      <w:divsChild>
        <w:div w:id="539437197">
          <w:marLeft w:val="0"/>
          <w:marRight w:val="0"/>
          <w:marTop w:val="0"/>
          <w:marBottom w:val="0"/>
          <w:divBdr>
            <w:top w:val="none" w:sz="0" w:space="0" w:color="auto"/>
            <w:left w:val="none" w:sz="0" w:space="0" w:color="auto"/>
            <w:bottom w:val="none" w:sz="0" w:space="0" w:color="auto"/>
            <w:right w:val="none" w:sz="0" w:space="0" w:color="auto"/>
          </w:divBdr>
        </w:div>
      </w:divsChild>
    </w:div>
    <w:div w:id="1037510041">
      <w:bodyDiv w:val="1"/>
      <w:marLeft w:val="0"/>
      <w:marRight w:val="0"/>
      <w:marTop w:val="0"/>
      <w:marBottom w:val="0"/>
      <w:divBdr>
        <w:top w:val="none" w:sz="0" w:space="0" w:color="auto"/>
        <w:left w:val="none" w:sz="0" w:space="0" w:color="auto"/>
        <w:bottom w:val="none" w:sz="0" w:space="0" w:color="auto"/>
        <w:right w:val="none" w:sz="0" w:space="0" w:color="auto"/>
      </w:divBdr>
      <w:divsChild>
        <w:div w:id="490484788">
          <w:marLeft w:val="0"/>
          <w:marRight w:val="0"/>
          <w:marTop w:val="0"/>
          <w:marBottom w:val="0"/>
          <w:divBdr>
            <w:top w:val="none" w:sz="0" w:space="0" w:color="auto"/>
            <w:left w:val="none" w:sz="0" w:space="0" w:color="auto"/>
            <w:bottom w:val="none" w:sz="0" w:space="0" w:color="auto"/>
            <w:right w:val="none" w:sz="0" w:space="0" w:color="auto"/>
          </w:divBdr>
        </w:div>
      </w:divsChild>
    </w:div>
    <w:div w:id="1041975699">
      <w:bodyDiv w:val="1"/>
      <w:marLeft w:val="0"/>
      <w:marRight w:val="0"/>
      <w:marTop w:val="0"/>
      <w:marBottom w:val="0"/>
      <w:divBdr>
        <w:top w:val="none" w:sz="0" w:space="0" w:color="auto"/>
        <w:left w:val="none" w:sz="0" w:space="0" w:color="auto"/>
        <w:bottom w:val="none" w:sz="0" w:space="0" w:color="auto"/>
        <w:right w:val="none" w:sz="0" w:space="0" w:color="auto"/>
      </w:divBdr>
      <w:divsChild>
        <w:div w:id="1778871178">
          <w:marLeft w:val="0"/>
          <w:marRight w:val="0"/>
          <w:marTop w:val="0"/>
          <w:marBottom w:val="0"/>
          <w:divBdr>
            <w:top w:val="none" w:sz="0" w:space="0" w:color="auto"/>
            <w:left w:val="none" w:sz="0" w:space="0" w:color="auto"/>
            <w:bottom w:val="none" w:sz="0" w:space="0" w:color="auto"/>
            <w:right w:val="none" w:sz="0" w:space="0" w:color="auto"/>
          </w:divBdr>
        </w:div>
      </w:divsChild>
    </w:div>
    <w:div w:id="1043285512">
      <w:bodyDiv w:val="1"/>
      <w:marLeft w:val="0"/>
      <w:marRight w:val="0"/>
      <w:marTop w:val="0"/>
      <w:marBottom w:val="0"/>
      <w:divBdr>
        <w:top w:val="none" w:sz="0" w:space="0" w:color="auto"/>
        <w:left w:val="none" w:sz="0" w:space="0" w:color="auto"/>
        <w:bottom w:val="none" w:sz="0" w:space="0" w:color="auto"/>
        <w:right w:val="none" w:sz="0" w:space="0" w:color="auto"/>
      </w:divBdr>
      <w:divsChild>
        <w:div w:id="433330856">
          <w:marLeft w:val="0"/>
          <w:marRight w:val="0"/>
          <w:marTop w:val="0"/>
          <w:marBottom w:val="0"/>
          <w:divBdr>
            <w:top w:val="none" w:sz="0" w:space="0" w:color="auto"/>
            <w:left w:val="none" w:sz="0" w:space="0" w:color="auto"/>
            <w:bottom w:val="none" w:sz="0" w:space="0" w:color="auto"/>
            <w:right w:val="none" w:sz="0" w:space="0" w:color="auto"/>
          </w:divBdr>
        </w:div>
      </w:divsChild>
    </w:div>
    <w:div w:id="1044594602">
      <w:bodyDiv w:val="1"/>
      <w:marLeft w:val="0"/>
      <w:marRight w:val="0"/>
      <w:marTop w:val="0"/>
      <w:marBottom w:val="0"/>
      <w:divBdr>
        <w:top w:val="none" w:sz="0" w:space="0" w:color="auto"/>
        <w:left w:val="none" w:sz="0" w:space="0" w:color="auto"/>
        <w:bottom w:val="none" w:sz="0" w:space="0" w:color="auto"/>
        <w:right w:val="none" w:sz="0" w:space="0" w:color="auto"/>
      </w:divBdr>
      <w:divsChild>
        <w:div w:id="1277832627">
          <w:marLeft w:val="0"/>
          <w:marRight w:val="0"/>
          <w:marTop w:val="0"/>
          <w:marBottom w:val="0"/>
          <w:divBdr>
            <w:top w:val="none" w:sz="0" w:space="0" w:color="auto"/>
            <w:left w:val="none" w:sz="0" w:space="0" w:color="auto"/>
            <w:bottom w:val="none" w:sz="0" w:space="0" w:color="auto"/>
            <w:right w:val="none" w:sz="0" w:space="0" w:color="auto"/>
          </w:divBdr>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307496">
      <w:bodyDiv w:val="1"/>
      <w:marLeft w:val="0"/>
      <w:marRight w:val="0"/>
      <w:marTop w:val="0"/>
      <w:marBottom w:val="0"/>
      <w:divBdr>
        <w:top w:val="none" w:sz="0" w:space="0" w:color="auto"/>
        <w:left w:val="none" w:sz="0" w:space="0" w:color="auto"/>
        <w:bottom w:val="none" w:sz="0" w:space="0" w:color="auto"/>
        <w:right w:val="none" w:sz="0" w:space="0" w:color="auto"/>
      </w:divBdr>
      <w:divsChild>
        <w:div w:id="2126381681">
          <w:marLeft w:val="0"/>
          <w:marRight w:val="0"/>
          <w:marTop w:val="0"/>
          <w:marBottom w:val="0"/>
          <w:divBdr>
            <w:top w:val="none" w:sz="0" w:space="0" w:color="auto"/>
            <w:left w:val="none" w:sz="0" w:space="0" w:color="auto"/>
            <w:bottom w:val="none" w:sz="0" w:space="0" w:color="auto"/>
            <w:right w:val="none" w:sz="0" w:space="0" w:color="auto"/>
          </w:divBdr>
        </w:div>
      </w:divsChild>
    </w:div>
    <w:div w:id="1050501125">
      <w:bodyDiv w:val="1"/>
      <w:marLeft w:val="0"/>
      <w:marRight w:val="0"/>
      <w:marTop w:val="0"/>
      <w:marBottom w:val="0"/>
      <w:divBdr>
        <w:top w:val="none" w:sz="0" w:space="0" w:color="auto"/>
        <w:left w:val="none" w:sz="0" w:space="0" w:color="auto"/>
        <w:bottom w:val="none" w:sz="0" w:space="0" w:color="auto"/>
        <w:right w:val="none" w:sz="0" w:space="0" w:color="auto"/>
      </w:divBdr>
      <w:divsChild>
        <w:div w:id="21520886">
          <w:marLeft w:val="0"/>
          <w:marRight w:val="0"/>
          <w:marTop w:val="0"/>
          <w:marBottom w:val="0"/>
          <w:divBdr>
            <w:top w:val="none" w:sz="0" w:space="0" w:color="auto"/>
            <w:left w:val="none" w:sz="0" w:space="0" w:color="auto"/>
            <w:bottom w:val="none" w:sz="0" w:space="0" w:color="auto"/>
            <w:right w:val="none" w:sz="0" w:space="0" w:color="auto"/>
          </w:divBdr>
        </w:div>
      </w:divsChild>
    </w:div>
    <w:div w:id="1053431803">
      <w:bodyDiv w:val="1"/>
      <w:marLeft w:val="0"/>
      <w:marRight w:val="0"/>
      <w:marTop w:val="0"/>
      <w:marBottom w:val="0"/>
      <w:divBdr>
        <w:top w:val="none" w:sz="0" w:space="0" w:color="auto"/>
        <w:left w:val="none" w:sz="0" w:space="0" w:color="auto"/>
        <w:bottom w:val="none" w:sz="0" w:space="0" w:color="auto"/>
        <w:right w:val="none" w:sz="0" w:space="0" w:color="auto"/>
      </w:divBdr>
      <w:divsChild>
        <w:div w:id="547573423">
          <w:marLeft w:val="0"/>
          <w:marRight w:val="0"/>
          <w:marTop w:val="0"/>
          <w:marBottom w:val="0"/>
          <w:divBdr>
            <w:top w:val="none" w:sz="0" w:space="0" w:color="auto"/>
            <w:left w:val="none" w:sz="0" w:space="0" w:color="auto"/>
            <w:bottom w:val="none" w:sz="0" w:space="0" w:color="auto"/>
            <w:right w:val="none" w:sz="0" w:space="0" w:color="auto"/>
          </w:divBdr>
        </w:div>
      </w:divsChild>
    </w:div>
    <w:div w:id="1070231084">
      <w:bodyDiv w:val="1"/>
      <w:marLeft w:val="0"/>
      <w:marRight w:val="0"/>
      <w:marTop w:val="0"/>
      <w:marBottom w:val="0"/>
      <w:divBdr>
        <w:top w:val="none" w:sz="0" w:space="0" w:color="auto"/>
        <w:left w:val="none" w:sz="0" w:space="0" w:color="auto"/>
        <w:bottom w:val="none" w:sz="0" w:space="0" w:color="auto"/>
        <w:right w:val="none" w:sz="0" w:space="0" w:color="auto"/>
      </w:divBdr>
      <w:divsChild>
        <w:div w:id="1475567781">
          <w:marLeft w:val="0"/>
          <w:marRight w:val="0"/>
          <w:marTop w:val="0"/>
          <w:marBottom w:val="0"/>
          <w:divBdr>
            <w:top w:val="none" w:sz="0" w:space="0" w:color="auto"/>
            <w:left w:val="none" w:sz="0" w:space="0" w:color="auto"/>
            <w:bottom w:val="none" w:sz="0" w:space="0" w:color="auto"/>
            <w:right w:val="none" w:sz="0" w:space="0" w:color="auto"/>
          </w:divBdr>
        </w:div>
      </w:divsChild>
    </w:div>
    <w:div w:id="1075468148">
      <w:bodyDiv w:val="1"/>
      <w:marLeft w:val="0"/>
      <w:marRight w:val="0"/>
      <w:marTop w:val="0"/>
      <w:marBottom w:val="0"/>
      <w:divBdr>
        <w:top w:val="none" w:sz="0" w:space="0" w:color="auto"/>
        <w:left w:val="none" w:sz="0" w:space="0" w:color="auto"/>
        <w:bottom w:val="none" w:sz="0" w:space="0" w:color="auto"/>
        <w:right w:val="none" w:sz="0" w:space="0" w:color="auto"/>
      </w:divBdr>
      <w:divsChild>
        <w:div w:id="1865824815">
          <w:marLeft w:val="0"/>
          <w:marRight w:val="0"/>
          <w:marTop w:val="0"/>
          <w:marBottom w:val="0"/>
          <w:divBdr>
            <w:top w:val="none" w:sz="0" w:space="0" w:color="auto"/>
            <w:left w:val="none" w:sz="0" w:space="0" w:color="auto"/>
            <w:bottom w:val="none" w:sz="0" w:space="0" w:color="auto"/>
            <w:right w:val="none" w:sz="0" w:space="0" w:color="auto"/>
          </w:divBdr>
        </w:div>
      </w:divsChild>
    </w:div>
    <w:div w:id="1082873765">
      <w:bodyDiv w:val="1"/>
      <w:marLeft w:val="0"/>
      <w:marRight w:val="0"/>
      <w:marTop w:val="0"/>
      <w:marBottom w:val="0"/>
      <w:divBdr>
        <w:top w:val="none" w:sz="0" w:space="0" w:color="auto"/>
        <w:left w:val="none" w:sz="0" w:space="0" w:color="auto"/>
        <w:bottom w:val="none" w:sz="0" w:space="0" w:color="auto"/>
        <w:right w:val="none" w:sz="0" w:space="0" w:color="auto"/>
      </w:divBdr>
      <w:divsChild>
        <w:div w:id="847867800">
          <w:marLeft w:val="0"/>
          <w:marRight w:val="0"/>
          <w:marTop w:val="0"/>
          <w:marBottom w:val="0"/>
          <w:divBdr>
            <w:top w:val="none" w:sz="0" w:space="0" w:color="auto"/>
            <w:left w:val="none" w:sz="0" w:space="0" w:color="auto"/>
            <w:bottom w:val="none" w:sz="0" w:space="0" w:color="auto"/>
            <w:right w:val="none" w:sz="0" w:space="0" w:color="auto"/>
          </w:divBdr>
        </w:div>
      </w:divsChild>
    </w:div>
    <w:div w:id="1083919430">
      <w:bodyDiv w:val="1"/>
      <w:marLeft w:val="0"/>
      <w:marRight w:val="0"/>
      <w:marTop w:val="0"/>
      <w:marBottom w:val="0"/>
      <w:divBdr>
        <w:top w:val="none" w:sz="0" w:space="0" w:color="auto"/>
        <w:left w:val="none" w:sz="0" w:space="0" w:color="auto"/>
        <w:bottom w:val="none" w:sz="0" w:space="0" w:color="auto"/>
        <w:right w:val="none" w:sz="0" w:space="0" w:color="auto"/>
      </w:divBdr>
      <w:divsChild>
        <w:div w:id="52700581">
          <w:marLeft w:val="0"/>
          <w:marRight w:val="0"/>
          <w:marTop w:val="0"/>
          <w:marBottom w:val="0"/>
          <w:divBdr>
            <w:top w:val="none" w:sz="0" w:space="0" w:color="auto"/>
            <w:left w:val="none" w:sz="0" w:space="0" w:color="auto"/>
            <w:bottom w:val="none" w:sz="0" w:space="0" w:color="auto"/>
            <w:right w:val="none" w:sz="0" w:space="0" w:color="auto"/>
          </w:divBdr>
        </w:div>
      </w:divsChild>
    </w:div>
    <w:div w:id="1084254607">
      <w:bodyDiv w:val="1"/>
      <w:marLeft w:val="0"/>
      <w:marRight w:val="0"/>
      <w:marTop w:val="0"/>
      <w:marBottom w:val="0"/>
      <w:divBdr>
        <w:top w:val="none" w:sz="0" w:space="0" w:color="auto"/>
        <w:left w:val="none" w:sz="0" w:space="0" w:color="auto"/>
        <w:bottom w:val="none" w:sz="0" w:space="0" w:color="auto"/>
        <w:right w:val="none" w:sz="0" w:space="0" w:color="auto"/>
      </w:divBdr>
      <w:divsChild>
        <w:div w:id="1472596754">
          <w:marLeft w:val="0"/>
          <w:marRight w:val="0"/>
          <w:marTop w:val="0"/>
          <w:marBottom w:val="0"/>
          <w:divBdr>
            <w:top w:val="none" w:sz="0" w:space="0" w:color="auto"/>
            <w:left w:val="none" w:sz="0" w:space="0" w:color="auto"/>
            <w:bottom w:val="none" w:sz="0" w:space="0" w:color="auto"/>
            <w:right w:val="none" w:sz="0" w:space="0" w:color="auto"/>
          </w:divBdr>
        </w:div>
      </w:divsChild>
    </w:div>
    <w:div w:id="1088694621">
      <w:bodyDiv w:val="1"/>
      <w:marLeft w:val="0"/>
      <w:marRight w:val="0"/>
      <w:marTop w:val="0"/>
      <w:marBottom w:val="0"/>
      <w:divBdr>
        <w:top w:val="none" w:sz="0" w:space="0" w:color="auto"/>
        <w:left w:val="none" w:sz="0" w:space="0" w:color="auto"/>
        <w:bottom w:val="none" w:sz="0" w:space="0" w:color="auto"/>
        <w:right w:val="none" w:sz="0" w:space="0" w:color="auto"/>
      </w:divBdr>
      <w:divsChild>
        <w:div w:id="302777179">
          <w:marLeft w:val="0"/>
          <w:marRight w:val="0"/>
          <w:marTop w:val="0"/>
          <w:marBottom w:val="0"/>
          <w:divBdr>
            <w:top w:val="none" w:sz="0" w:space="0" w:color="auto"/>
            <w:left w:val="none" w:sz="0" w:space="0" w:color="auto"/>
            <w:bottom w:val="none" w:sz="0" w:space="0" w:color="auto"/>
            <w:right w:val="none" w:sz="0" w:space="0" w:color="auto"/>
          </w:divBdr>
        </w:div>
      </w:divsChild>
    </w:div>
    <w:div w:id="1091118299">
      <w:bodyDiv w:val="1"/>
      <w:marLeft w:val="0"/>
      <w:marRight w:val="0"/>
      <w:marTop w:val="0"/>
      <w:marBottom w:val="0"/>
      <w:divBdr>
        <w:top w:val="none" w:sz="0" w:space="0" w:color="auto"/>
        <w:left w:val="none" w:sz="0" w:space="0" w:color="auto"/>
        <w:bottom w:val="none" w:sz="0" w:space="0" w:color="auto"/>
        <w:right w:val="none" w:sz="0" w:space="0" w:color="auto"/>
      </w:divBdr>
      <w:divsChild>
        <w:div w:id="1178615787">
          <w:marLeft w:val="0"/>
          <w:marRight w:val="0"/>
          <w:marTop w:val="0"/>
          <w:marBottom w:val="0"/>
          <w:divBdr>
            <w:top w:val="none" w:sz="0" w:space="0" w:color="auto"/>
            <w:left w:val="none" w:sz="0" w:space="0" w:color="auto"/>
            <w:bottom w:val="none" w:sz="0" w:space="0" w:color="auto"/>
            <w:right w:val="none" w:sz="0" w:space="0" w:color="auto"/>
          </w:divBdr>
        </w:div>
      </w:divsChild>
    </w:div>
    <w:div w:id="1095783473">
      <w:bodyDiv w:val="1"/>
      <w:marLeft w:val="0"/>
      <w:marRight w:val="0"/>
      <w:marTop w:val="0"/>
      <w:marBottom w:val="0"/>
      <w:divBdr>
        <w:top w:val="none" w:sz="0" w:space="0" w:color="auto"/>
        <w:left w:val="none" w:sz="0" w:space="0" w:color="auto"/>
        <w:bottom w:val="none" w:sz="0" w:space="0" w:color="auto"/>
        <w:right w:val="none" w:sz="0" w:space="0" w:color="auto"/>
      </w:divBdr>
      <w:divsChild>
        <w:div w:id="1876189192">
          <w:marLeft w:val="0"/>
          <w:marRight w:val="0"/>
          <w:marTop w:val="0"/>
          <w:marBottom w:val="0"/>
          <w:divBdr>
            <w:top w:val="none" w:sz="0" w:space="0" w:color="auto"/>
            <w:left w:val="none" w:sz="0" w:space="0" w:color="auto"/>
            <w:bottom w:val="none" w:sz="0" w:space="0" w:color="auto"/>
            <w:right w:val="none" w:sz="0" w:space="0" w:color="auto"/>
          </w:divBdr>
        </w:div>
      </w:divsChild>
    </w:div>
    <w:div w:id="1121150761">
      <w:bodyDiv w:val="1"/>
      <w:marLeft w:val="0"/>
      <w:marRight w:val="0"/>
      <w:marTop w:val="0"/>
      <w:marBottom w:val="0"/>
      <w:divBdr>
        <w:top w:val="none" w:sz="0" w:space="0" w:color="auto"/>
        <w:left w:val="none" w:sz="0" w:space="0" w:color="auto"/>
        <w:bottom w:val="none" w:sz="0" w:space="0" w:color="auto"/>
        <w:right w:val="none" w:sz="0" w:space="0" w:color="auto"/>
      </w:divBdr>
      <w:divsChild>
        <w:div w:id="1269393190">
          <w:marLeft w:val="0"/>
          <w:marRight w:val="0"/>
          <w:marTop w:val="0"/>
          <w:marBottom w:val="0"/>
          <w:divBdr>
            <w:top w:val="none" w:sz="0" w:space="0" w:color="auto"/>
            <w:left w:val="none" w:sz="0" w:space="0" w:color="auto"/>
            <w:bottom w:val="none" w:sz="0" w:space="0" w:color="auto"/>
            <w:right w:val="none" w:sz="0" w:space="0" w:color="auto"/>
          </w:divBdr>
        </w:div>
      </w:divsChild>
    </w:div>
    <w:div w:id="1132558671">
      <w:bodyDiv w:val="1"/>
      <w:marLeft w:val="0"/>
      <w:marRight w:val="0"/>
      <w:marTop w:val="0"/>
      <w:marBottom w:val="0"/>
      <w:divBdr>
        <w:top w:val="none" w:sz="0" w:space="0" w:color="auto"/>
        <w:left w:val="none" w:sz="0" w:space="0" w:color="auto"/>
        <w:bottom w:val="none" w:sz="0" w:space="0" w:color="auto"/>
        <w:right w:val="none" w:sz="0" w:space="0" w:color="auto"/>
      </w:divBdr>
      <w:divsChild>
        <w:div w:id="987128227">
          <w:marLeft w:val="0"/>
          <w:marRight w:val="0"/>
          <w:marTop w:val="0"/>
          <w:marBottom w:val="0"/>
          <w:divBdr>
            <w:top w:val="none" w:sz="0" w:space="0" w:color="auto"/>
            <w:left w:val="none" w:sz="0" w:space="0" w:color="auto"/>
            <w:bottom w:val="none" w:sz="0" w:space="0" w:color="auto"/>
            <w:right w:val="none" w:sz="0" w:space="0" w:color="auto"/>
          </w:divBdr>
        </w:div>
      </w:divsChild>
    </w:div>
    <w:div w:id="1132749735">
      <w:bodyDiv w:val="1"/>
      <w:marLeft w:val="0"/>
      <w:marRight w:val="0"/>
      <w:marTop w:val="0"/>
      <w:marBottom w:val="0"/>
      <w:divBdr>
        <w:top w:val="none" w:sz="0" w:space="0" w:color="auto"/>
        <w:left w:val="none" w:sz="0" w:space="0" w:color="auto"/>
        <w:bottom w:val="none" w:sz="0" w:space="0" w:color="auto"/>
        <w:right w:val="none" w:sz="0" w:space="0" w:color="auto"/>
      </w:divBdr>
      <w:divsChild>
        <w:div w:id="1169297140">
          <w:marLeft w:val="0"/>
          <w:marRight w:val="0"/>
          <w:marTop w:val="0"/>
          <w:marBottom w:val="0"/>
          <w:divBdr>
            <w:top w:val="none" w:sz="0" w:space="0" w:color="auto"/>
            <w:left w:val="none" w:sz="0" w:space="0" w:color="auto"/>
            <w:bottom w:val="none" w:sz="0" w:space="0" w:color="auto"/>
            <w:right w:val="none" w:sz="0" w:space="0" w:color="auto"/>
          </w:divBdr>
        </w:div>
      </w:divsChild>
    </w:div>
    <w:div w:id="1134367037">
      <w:bodyDiv w:val="1"/>
      <w:marLeft w:val="0"/>
      <w:marRight w:val="0"/>
      <w:marTop w:val="0"/>
      <w:marBottom w:val="0"/>
      <w:divBdr>
        <w:top w:val="none" w:sz="0" w:space="0" w:color="auto"/>
        <w:left w:val="none" w:sz="0" w:space="0" w:color="auto"/>
        <w:bottom w:val="none" w:sz="0" w:space="0" w:color="auto"/>
        <w:right w:val="none" w:sz="0" w:space="0" w:color="auto"/>
      </w:divBdr>
      <w:divsChild>
        <w:div w:id="910235424">
          <w:marLeft w:val="0"/>
          <w:marRight w:val="0"/>
          <w:marTop w:val="0"/>
          <w:marBottom w:val="0"/>
          <w:divBdr>
            <w:top w:val="none" w:sz="0" w:space="0" w:color="auto"/>
            <w:left w:val="none" w:sz="0" w:space="0" w:color="auto"/>
            <w:bottom w:val="none" w:sz="0" w:space="0" w:color="auto"/>
            <w:right w:val="none" w:sz="0" w:space="0" w:color="auto"/>
          </w:divBdr>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4882">
      <w:bodyDiv w:val="1"/>
      <w:marLeft w:val="0"/>
      <w:marRight w:val="0"/>
      <w:marTop w:val="0"/>
      <w:marBottom w:val="0"/>
      <w:divBdr>
        <w:top w:val="none" w:sz="0" w:space="0" w:color="auto"/>
        <w:left w:val="none" w:sz="0" w:space="0" w:color="auto"/>
        <w:bottom w:val="none" w:sz="0" w:space="0" w:color="auto"/>
        <w:right w:val="none" w:sz="0" w:space="0" w:color="auto"/>
      </w:divBdr>
      <w:divsChild>
        <w:div w:id="1100486529">
          <w:marLeft w:val="0"/>
          <w:marRight w:val="0"/>
          <w:marTop w:val="0"/>
          <w:marBottom w:val="0"/>
          <w:divBdr>
            <w:top w:val="none" w:sz="0" w:space="0" w:color="auto"/>
            <w:left w:val="none" w:sz="0" w:space="0" w:color="auto"/>
            <w:bottom w:val="none" w:sz="0" w:space="0" w:color="auto"/>
            <w:right w:val="none" w:sz="0" w:space="0" w:color="auto"/>
          </w:divBdr>
        </w:div>
      </w:divsChild>
    </w:div>
    <w:div w:id="1142190857">
      <w:bodyDiv w:val="1"/>
      <w:marLeft w:val="0"/>
      <w:marRight w:val="0"/>
      <w:marTop w:val="0"/>
      <w:marBottom w:val="0"/>
      <w:divBdr>
        <w:top w:val="none" w:sz="0" w:space="0" w:color="auto"/>
        <w:left w:val="none" w:sz="0" w:space="0" w:color="auto"/>
        <w:bottom w:val="none" w:sz="0" w:space="0" w:color="auto"/>
        <w:right w:val="none" w:sz="0" w:space="0" w:color="auto"/>
      </w:divBdr>
      <w:divsChild>
        <w:div w:id="1374883886">
          <w:marLeft w:val="0"/>
          <w:marRight w:val="0"/>
          <w:marTop w:val="0"/>
          <w:marBottom w:val="0"/>
          <w:divBdr>
            <w:top w:val="none" w:sz="0" w:space="0" w:color="auto"/>
            <w:left w:val="none" w:sz="0" w:space="0" w:color="auto"/>
            <w:bottom w:val="none" w:sz="0" w:space="0" w:color="auto"/>
            <w:right w:val="none" w:sz="0" w:space="0" w:color="auto"/>
          </w:divBdr>
        </w:div>
      </w:divsChild>
    </w:div>
    <w:div w:id="1143087316">
      <w:bodyDiv w:val="1"/>
      <w:marLeft w:val="0"/>
      <w:marRight w:val="0"/>
      <w:marTop w:val="0"/>
      <w:marBottom w:val="0"/>
      <w:divBdr>
        <w:top w:val="none" w:sz="0" w:space="0" w:color="auto"/>
        <w:left w:val="none" w:sz="0" w:space="0" w:color="auto"/>
        <w:bottom w:val="none" w:sz="0" w:space="0" w:color="auto"/>
        <w:right w:val="none" w:sz="0" w:space="0" w:color="auto"/>
      </w:divBdr>
      <w:divsChild>
        <w:div w:id="1453405379">
          <w:marLeft w:val="0"/>
          <w:marRight w:val="0"/>
          <w:marTop w:val="0"/>
          <w:marBottom w:val="0"/>
          <w:divBdr>
            <w:top w:val="none" w:sz="0" w:space="0" w:color="auto"/>
            <w:left w:val="none" w:sz="0" w:space="0" w:color="auto"/>
            <w:bottom w:val="none" w:sz="0" w:space="0" w:color="auto"/>
            <w:right w:val="none" w:sz="0" w:space="0" w:color="auto"/>
          </w:divBdr>
        </w:div>
      </w:divsChild>
    </w:div>
    <w:div w:id="1153106064">
      <w:bodyDiv w:val="1"/>
      <w:marLeft w:val="0"/>
      <w:marRight w:val="0"/>
      <w:marTop w:val="0"/>
      <w:marBottom w:val="0"/>
      <w:divBdr>
        <w:top w:val="none" w:sz="0" w:space="0" w:color="auto"/>
        <w:left w:val="none" w:sz="0" w:space="0" w:color="auto"/>
        <w:bottom w:val="none" w:sz="0" w:space="0" w:color="auto"/>
        <w:right w:val="none" w:sz="0" w:space="0" w:color="auto"/>
      </w:divBdr>
      <w:divsChild>
        <w:div w:id="47538808">
          <w:marLeft w:val="0"/>
          <w:marRight w:val="0"/>
          <w:marTop w:val="0"/>
          <w:marBottom w:val="0"/>
          <w:divBdr>
            <w:top w:val="outset" w:sz="8" w:space="0" w:color="auto"/>
            <w:left w:val="outset" w:sz="8" w:space="0" w:color="auto"/>
            <w:bottom w:val="outset" w:sz="8" w:space="0" w:color="auto"/>
            <w:right w:val="outset" w:sz="8" w:space="0" w:color="auto"/>
          </w:divBdr>
        </w:div>
      </w:divsChild>
    </w:div>
    <w:div w:id="1155074517">
      <w:bodyDiv w:val="1"/>
      <w:marLeft w:val="0"/>
      <w:marRight w:val="0"/>
      <w:marTop w:val="0"/>
      <w:marBottom w:val="0"/>
      <w:divBdr>
        <w:top w:val="none" w:sz="0" w:space="0" w:color="auto"/>
        <w:left w:val="none" w:sz="0" w:space="0" w:color="auto"/>
        <w:bottom w:val="none" w:sz="0" w:space="0" w:color="auto"/>
        <w:right w:val="none" w:sz="0" w:space="0" w:color="auto"/>
      </w:divBdr>
      <w:divsChild>
        <w:div w:id="6637818">
          <w:marLeft w:val="0"/>
          <w:marRight w:val="0"/>
          <w:marTop w:val="0"/>
          <w:marBottom w:val="0"/>
          <w:divBdr>
            <w:top w:val="none" w:sz="0" w:space="0" w:color="auto"/>
            <w:left w:val="none" w:sz="0" w:space="0" w:color="auto"/>
            <w:bottom w:val="none" w:sz="0" w:space="0" w:color="auto"/>
            <w:right w:val="none" w:sz="0" w:space="0" w:color="auto"/>
          </w:divBdr>
        </w:div>
      </w:divsChild>
    </w:div>
    <w:div w:id="1160805034">
      <w:bodyDiv w:val="1"/>
      <w:marLeft w:val="0"/>
      <w:marRight w:val="0"/>
      <w:marTop w:val="0"/>
      <w:marBottom w:val="0"/>
      <w:divBdr>
        <w:top w:val="none" w:sz="0" w:space="0" w:color="auto"/>
        <w:left w:val="none" w:sz="0" w:space="0" w:color="auto"/>
        <w:bottom w:val="none" w:sz="0" w:space="0" w:color="auto"/>
        <w:right w:val="none" w:sz="0" w:space="0" w:color="auto"/>
      </w:divBdr>
      <w:divsChild>
        <w:div w:id="313073274">
          <w:marLeft w:val="0"/>
          <w:marRight w:val="0"/>
          <w:marTop w:val="0"/>
          <w:marBottom w:val="0"/>
          <w:divBdr>
            <w:top w:val="none" w:sz="0" w:space="0" w:color="auto"/>
            <w:left w:val="none" w:sz="0" w:space="0" w:color="auto"/>
            <w:bottom w:val="none" w:sz="0" w:space="0" w:color="auto"/>
            <w:right w:val="none" w:sz="0" w:space="0" w:color="auto"/>
          </w:divBdr>
        </w:div>
      </w:divsChild>
    </w:div>
    <w:div w:id="1165322117">
      <w:bodyDiv w:val="1"/>
      <w:marLeft w:val="0"/>
      <w:marRight w:val="0"/>
      <w:marTop w:val="0"/>
      <w:marBottom w:val="0"/>
      <w:divBdr>
        <w:top w:val="none" w:sz="0" w:space="0" w:color="auto"/>
        <w:left w:val="none" w:sz="0" w:space="0" w:color="auto"/>
        <w:bottom w:val="none" w:sz="0" w:space="0" w:color="auto"/>
        <w:right w:val="none" w:sz="0" w:space="0" w:color="auto"/>
      </w:divBdr>
      <w:divsChild>
        <w:div w:id="829832114">
          <w:marLeft w:val="0"/>
          <w:marRight w:val="0"/>
          <w:marTop w:val="0"/>
          <w:marBottom w:val="0"/>
          <w:divBdr>
            <w:top w:val="none" w:sz="0" w:space="0" w:color="auto"/>
            <w:left w:val="none" w:sz="0" w:space="0" w:color="auto"/>
            <w:bottom w:val="none" w:sz="0" w:space="0" w:color="auto"/>
            <w:right w:val="none" w:sz="0" w:space="0" w:color="auto"/>
          </w:divBdr>
        </w:div>
      </w:divsChild>
    </w:div>
    <w:div w:id="1169826605">
      <w:bodyDiv w:val="1"/>
      <w:marLeft w:val="0"/>
      <w:marRight w:val="0"/>
      <w:marTop w:val="0"/>
      <w:marBottom w:val="0"/>
      <w:divBdr>
        <w:top w:val="none" w:sz="0" w:space="0" w:color="auto"/>
        <w:left w:val="none" w:sz="0" w:space="0" w:color="auto"/>
        <w:bottom w:val="none" w:sz="0" w:space="0" w:color="auto"/>
        <w:right w:val="none" w:sz="0" w:space="0" w:color="auto"/>
      </w:divBdr>
      <w:divsChild>
        <w:div w:id="1458329017">
          <w:marLeft w:val="0"/>
          <w:marRight w:val="0"/>
          <w:marTop w:val="0"/>
          <w:marBottom w:val="0"/>
          <w:divBdr>
            <w:top w:val="none" w:sz="0" w:space="0" w:color="auto"/>
            <w:left w:val="none" w:sz="0" w:space="0" w:color="auto"/>
            <w:bottom w:val="none" w:sz="0" w:space="0" w:color="auto"/>
            <w:right w:val="none" w:sz="0" w:space="0" w:color="auto"/>
          </w:divBdr>
        </w:div>
      </w:divsChild>
    </w:div>
    <w:div w:id="1176730069">
      <w:bodyDiv w:val="1"/>
      <w:marLeft w:val="0"/>
      <w:marRight w:val="0"/>
      <w:marTop w:val="0"/>
      <w:marBottom w:val="0"/>
      <w:divBdr>
        <w:top w:val="none" w:sz="0" w:space="0" w:color="auto"/>
        <w:left w:val="none" w:sz="0" w:space="0" w:color="auto"/>
        <w:bottom w:val="none" w:sz="0" w:space="0" w:color="auto"/>
        <w:right w:val="none" w:sz="0" w:space="0" w:color="auto"/>
      </w:divBdr>
      <w:divsChild>
        <w:div w:id="1619414110">
          <w:marLeft w:val="0"/>
          <w:marRight w:val="0"/>
          <w:marTop w:val="0"/>
          <w:marBottom w:val="0"/>
          <w:divBdr>
            <w:top w:val="none" w:sz="0" w:space="0" w:color="auto"/>
            <w:left w:val="none" w:sz="0" w:space="0" w:color="auto"/>
            <w:bottom w:val="none" w:sz="0" w:space="0" w:color="auto"/>
            <w:right w:val="none" w:sz="0" w:space="0" w:color="auto"/>
          </w:divBdr>
        </w:div>
      </w:divsChild>
    </w:div>
    <w:div w:id="1183402575">
      <w:bodyDiv w:val="1"/>
      <w:marLeft w:val="0"/>
      <w:marRight w:val="0"/>
      <w:marTop w:val="0"/>
      <w:marBottom w:val="0"/>
      <w:divBdr>
        <w:top w:val="none" w:sz="0" w:space="0" w:color="auto"/>
        <w:left w:val="none" w:sz="0" w:space="0" w:color="auto"/>
        <w:bottom w:val="none" w:sz="0" w:space="0" w:color="auto"/>
        <w:right w:val="none" w:sz="0" w:space="0" w:color="auto"/>
      </w:divBdr>
      <w:divsChild>
        <w:div w:id="423231646">
          <w:marLeft w:val="0"/>
          <w:marRight w:val="0"/>
          <w:marTop w:val="0"/>
          <w:marBottom w:val="0"/>
          <w:divBdr>
            <w:top w:val="none" w:sz="0" w:space="0" w:color="auto"/>
            <w:left w:val="none" w:sz="0" w:space="0" w:color="auto"/>
            <w:bottom w:val="none" w:sz="0" w:space="0" w:color="auto"/>
            <w:right w:val="none" w:sz="0" w:space="0" w:color="auto"/>
          </w:divBdr>
        </w:div>
      </w:divsChild>
    </w:div>
    <w:div w:id="1194154054">
      <w:bodyDiv w:val="1"/>
      <w:marLeft w:val="0"/>
      <w:marRight w:val="0"/>
      <w:marTop w:val="0"/>
      <w:marBottom w:val="0"/>
      <w:divBdr>
        <w:top w:val="none" w:sz="0" w:space="0" w:color="auto"/>
        <w:left w:val="none" w:sz="0" w:space="0" w:color="auto"/>
        <w:bottom w:val="none" w:sz="0" w:space="0" w:color="auto"/>
        <w:right w:val="none" w:sz="0" w:space="0" w:color="auto"/>
      </w:divBdr>
      <w:divsChild>
        <w:div w:id="108162648">
          <w:marLeft w:val="0"/>
          <w:marRight w:val="0"/>
          <w:marTop w:val="0"/>
          <w:marBottom w:val="0"/>
          <w:divBdr>
            <w:top w:val="none" w:sz="0" w:space="0" w:color="auto"/>
            <w:left w:val="none" w:sz="0" w:space="0" w:color="auto"/>
            <w:bottom w:val="none" w:sz="0" w:space="0" w:color="auto"/>
            <w:right w:val="none" w:sz="0" w:space="0" w:color="auto"/>
          </w:divBdr>
        </w:div>
      </w:divsChild>
    </w:div>
    <w:div w:id="1196382487">
      <w:bodyDiv w:val="1"/>
      <w:marLeft w:val="0"/>
      <w:marRight w:val="0"/>
      <w:marTop w:val="0"/>
      <w:marBottom w:val="0"/>
      <w:divBdr>
        <w:top w:val="none" w:sz="0" w:space="0" w:color="auto"/>
        <w:left w:val="none" w:sz="0" w:space="0" w:color="auto"/>
        <w:bottom w:val="none" w:sz="0" w:space="0" w:color="auto"/>
        <w:right w:val="none" w:sz="0" w:space="0" w:color="auto"/>
      </w:divBdr>
      <w:divsChild>
        <w:div w:id="137454971">
          <w:marLeft w:val="0"/>
          <w:marRight w:val="0"/>
          <w:marTop w:val="0"/>
          <w:marBottom w:val="0"/>
          <w:divBdr>
            <w:top w:val="none" w:sz="0" w:space="0" w:color="auto"/>
            <w:left w:val="none" w:sz="0" w:space="0" w:color="auto"/>
            <w:bottom w:val="none" w:sz="0" w:space="0" w:color="auto"/>
            <w:right w:val="none" w:sz="0" w:space="0" w:color="auto"/>
          </w:divBdr>
        </w:div>
      </w:divsChild>
    </w:div>
    <w:div w:id="1197698501">
      <w:bodyDiv w:val="1"/>
      <w:marLeft w:val="0"/>
      <w:marRight w:val="0"/>
      <w:marTop w:val="0"/>
      <w:marBottom w:val="0"/>
      <w:divBdr>
        <w:top w:val="none" w:sz="0" w:space="0" w:color="auto"/>
        <w:left w:val="none" w:sz="0" w:space="0" w:color="auto"/>
        <w:bottom w:val="none" w:sz="0" w:space="0" w:color="auto"/>
        <w:right w:val="none" w:sz="0" w:space="0" w:color="auto"/>
      </w:divBdr>
      <w:divsChild>
        <w:div w:id="740444974">
          <w:marLeft w:val="0"/>
          <w:marRight w:val="0"/>
          <w:marTop w:val="0"/>
          <w:marBottom w:val="0"/>
          <w:divBdr>
            <w:top w:val="none" w:sz="0" w:space="0" w:color="auto"/>
            <w:left w:val="none" w:sz="0" w:space="0" w:color="auto"/>
            <w:bottom w:val="none" w:sz="0" w:space="0" w:color="auto"/>
            <w:right w:val="none" w:sz="0" w:space="0" w:color="auto"/>
          </w:divBdr>
        </w:div>
      </w:divsChild>
    </w:div>
    <w:div w:id="1202090439">
      <w:bodyDiv w:val="1"/>
      <w:marLeft w:val="0"/>
      <w:marRight w:val="0"/>
      <w:marTop w:val="0"/>
      <w:marBottom w:val="0"/>
      <w:divBdr>
        <w:top w:val="none" w:sz="0" w:space="0" w:color="auto"/>
        <w:left w:val="none" w:sz="0" w:space="0" w:color="auto"/>
        <w:bottom w:val="none" w:sz="0" w:space="0" w:color="auto"/>
        <w:right w:val="none" w:sz="0" w:space="0" w:color="auto"/>
      </w:divBdr>
      <w:divsChild>
        <w:div w:id="1373530104">
          <w:marLeft w:val="0"/>
          <w:marRight w:val="0"/>
          <w:marTop w:val="0"/>
          <w:marBottom w:val="0"/>
          <w:divBdr>
            <w:top w:val="none" w:sz="0" w:space="0" w:color="auto"/>
            <w:left w:val="none" w:sz="0" w:space="0" w:color="auto"/>
            <w:bottom w:val="none" w:sz="0" w:space="0" w:color="auto"/>
            <w:right w:val="none" w:sz="0" w:space="0" w:color="auto"/>
          </w:divBdr>
        </w:div>
      </w:divsChild>
    </w:div>
    <w:div w:id="1205556913">
      <w:bodyDiv w:val="1"/>
      <w:marLeft w:val="0"/>
      <w:marRight w:val="0"/>
      <w:marTop w:val="0"/>
      <w:marBottom w:val="0"/>
      <w:divBdr>
        <w:top w:val="none" w:sz="0" w:space="0" w:color="auto"/>
        <w:left w:val="none" w:sz="0" w:space="0" w:color="auto"/>
        <w:bottom w:val="none" w:sz="0" w:space="0" w:color="auto"/>
        <w:right w:val="none" w:sz="0" w:space="0" w:color="auto"/>
      </w:divBdr>
      <w:divsChild>
        <w:div w:id="1247808992">
          <w:marLeft w:val="0"/>
          <w:marRight w:val="0"/>
          <w:marTop w:val="0"/>
          <w:marBottom w:val="0"/>
          <w:divBdr>
            <w:top w:val="none" w:sz="0" w:space="0" w:color="auto"/>
            <w:left w:val="none" w:sz="0" w:space="0" w:color="auto"/>
            <w:bottom w:val="none" w:sz="0" w:space="0" w:color="auto"/>
            <w:right w:val="none" w:sz="0" w:space="0" w:color="auto"/>
          </w:divBdr>
        </w:div>
      </w:divsChild>
    </w:div>
    <w:div w:id="1206913131">
      <w:bodyDiv w:val="1"/>
      <w:marLeft w:val="0"/>
      <w:marRight w:val="0"/>
      <w:marTop w:val="0"/>
      <w:marBottom w:val="0"/>
      <w:divBdr>
        <w:top w:val="none" w:sz="0" w:space="0" w:color="auto"/>
        <w:left w:val="none" w:sz="0" w:space="0" w:color="auto"/>
        <w:bottom w:val="none" w:sz="0" w:space="0" w:color="auto"/>
        <w:right w:val="none" w:sz="0" w:space="0" w:color="auto"/>
      </w:divBdr>
      <w:divsChild>
        <w:div w:id="287201144">
          <w:marLeft w:val="0"/>
          <w:marRight w:val="0"/>
          <w:marTop w:val="0"/>
          <w:marBottom w:val="0"/>
          <w:divBdr>
            <w:top w:val="none" w:sz="0" w:space="0" w:color="auto"/>
            <w:left w:val="none" w:sz="0" w:space="0" w:color="auto"/>
            <w:bottom w:val="none" w:sz="0" w:space="0" w:color="auto"/>
            <w:right w:val="none" w:sz="0" w:space="0" w:color="auto"/>
          </w:divBdr>
        </w:div>
      </w:divsChild>
    </w:div>
    <w:div w:id="1209532605">
      <w:bodyDiv w:val="1"/>
      <w:marLeft w:val="0"/>
      <w:marRight w:val="0"/>
      <w:marTop w:val="0"/>
      <w:marBottom w:val="0"/>
      <w:divBdr>
        <w:top w:val="none" w:sz="0" w:space="0" w:color="auto"/>
        <w:left w:val="none" w:sz="0" w:space="0" w:color="auto"/>
        <w:bottom w:val="none" w:sz="0" w:space="0" w:color="auto"/>
        <w:right w:val="none" w:sz="0" w:space="0" w:color="auto"/>
      </w:divBdr>
      <w:divsChild>
        <w:div w:id="1874228698">
          <w:marLeft w:val="0"/>
          <w:marRight w:val="0"/>
          <w:marTop w:val="0"/>
          <w:marBottom w:val="0"/>
          <w:divBdr>
            <w:top w:val="none" w:sz="0" w:space="0" w:color="auto"/>
            <w:left w:val="none" w:sz="0" w:space="0" w:color="auto"/>
            <w:bottom w:val="none" w:sz="0" w:space="0" w:color="auto"/>
            <w:right w:val="none" w:sz="0" w:space="0" w:color="auto"/>
          </w:divBdr>
        </w:div>
      </w:divsChild>
    </w:div>
    <w:div w:id="1209880016">
      <w:bodyDiv w:val="1"/>
      <w:marLeft w:val="0"/>
      <w:marRight w:val="0"/>
      <w:marTop w:val="0"/>
      <w:marBottom w:val="0"/>
      <w:divBdr>
        <w:top w:val="none" w:sz="0" w:space="0" w:color="auto"/>
        <w:left w:val="none" w:sz="0" w:space="0" w:color="auto"/>
        <w:bottom w:val="none" w:sz="0" w:space="0" w:color="auto"/>
        <w:right w:val="none" w:sz="0" w:space="0" w:color="auto"/>
      </w:divBdr>
      <w:divsChild>
        <w:div w:id="2091349195">
          <w:marLeft w:val="0"/>
          <w:marRight w:val="0"/>
          <w:marTop w:val="0"/>
          <w:marBottom w:val="0"/>
          <w:divBdr>
            <w:top w:val="none" w:sz="0" w:space="0" w:color="auto"/>
            <w:left w:val="none" w:sz="0" w:space="0" w:color="auto"/>
            <w:bottom w:val="none" w:sz="0" w:space="0" w:color="auto"/>
            <w:right w:val="none" w:sz="0" w:space="0" w:color="auto"/>
          </w:divBdr>
        </w:div>
      </w:divsChild>
    </w:div>
    <w:div w:id="1215431349">
      <w:bodyDiv w:val="1"/>
      <w:marLeft w:val="0"/>
      <w:marRight w:val="0"/>
      <w:marTop w:val="0"/>
      <w:marBottom w:val="0"/>
      <w:divBdr>
        <w:top w:val="none" w:sz="0" w:space="0" w:color="auto"/>
        <w:left w:val="none" w:sz="0" w:space="0" w:color="auto"/>
        <w:bottom w:val="none" w:sz="0" w:space="0" w:color="auto"/>
        <w:right w:val="none" w:sz="0" w:space="0" w:color="auto"/>
      </w:divBdr>
      <w:divsChild>
        <w:div w:id="1414469996">
          <w:marLeft w:val="0"/>
          <w:marRight w:val="0"/>
          <w:marTop w:val="0"/>
          <w:marBottom w:val="0"/>
          <w:divBdr>
            <w:top w:val="none" w:sz="0" w:space="0" w:color="auto"/>
            <w:left w:val="none" w:sz="0" w:space="0" w:color="auto"/>
            <w:bottom w:val="none" w:sz="0" w:space="0" w:color="auto"/>
            <w:right w:val="none" w:sz="0" w:space="0" w:color="auto"/>
          </w:divBdr>
        </w:div>
      </w:divsChild>
    </w:div>
    <w:div w:id="1220557061">
      <w:bodyDiv w:val="1"/>
      <w:marLeft w:val="0"/>
      <w:marRight w:val="0"/>
      <w:marTop w:val="0"/>
      <w:marBottom w:val="0"/>
      <w:divBdr>
        <w:top w:val="none" w:sz="0" w:space="0" w:color="auto"/>
        <w:left w:val="none" w:sz="0" w:space="0" w:color="auto"/>
        <w:bottom w:val="none" w:sz="0" w:space="0" w:color="auto"/>
        <w:right w:val="none" w:sz="0" w:space="0" w:color="auto"/>
      </w:divBdr>
      <w:divsChild>
        <w:div w:id="130560275">
          <w:marLeft w:val="0"/>
          <w:marRight w:val="0"/>
          <w:marTop w:val="0"/>
          <w:marBottom w:val="0"/>
          <w:divBdr>
            <w:top w:val="none" w:sz="0" w:space="0" w:color="auto"/>
            <w:left w:val="none" w:sz="0" w:space="0" w:color="auto"/>
            <w:bottom w:val="none" w:sz="0" w:space="0" w:color="auto"/>
            <w:right w:val="none" w:sz="0" w:space="0" w:color="auto"/>
          </w:divBdr>
        </w:div>
      </w:divsChild>
    </w:div>
    <w:div w:id="1223178458">
      <w:bodyDiv w:val="1"/>
      <w:marLeft w:val="0"/>
      <w:marRight w:val="0"/>
      <w:marTop w:val="0"/>
      <w:marBottom w:val="0"/>
      <w:divBdr>
        <w:top w:val="none" w:sz="0" w:space="0" w:color="auto"/>
        <w:left w:val="none" w:sz="0" w:space="0" w:color="auto"/>
        <w:bottom w:val="none" w:sz="0" w:space="0" w:color="auto"/>
        <w:right w:val="none" w:sz="0" w:space="0" w:color="auto"/>
      </w:divBdr>
      <w:divsChild>
        <w:div w:id="459147830">
          <w:marLeft w:val="0"/>
          <w:marRight w:val="0"/>
          <w:marTop w:val="0"/>
          <w:marBottom w:val="0"/>
          <w:divBdr>
            <w:top w:val="none" w:sz="0" w:space="0" w:color="auto"/>
            <w:left w:val="none" w:sz="0" w:space="0" w:color="auto"/>
            <w:bottom w:val="none" w:sz="0" w:space="0" w:color="auto"/>
            <w:right w:val="none" w:sz="0" w:space="0" w:color="auto"/>
          </w:divBdr>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850122">
      <w:bodyDiv w:val="1"/>
      <w:marLeft w:val="0"/>
      <w:marRight w:val="0"/>
      <w:marTop w:val="0"/>
      <w:marBottom w:val="0"/>
      <w:divBdr>
        <w:top w:val="none" w:sz="0" w:space="0" w:color="auto"/>
        <w:left w:val="none" w:sz="0" w:space="0" w:color="auto"/>
        <w:bottom w:val="none" w:sz="0" w:space="0" w:color="auto"/>
        <w:right w:val="none" w:sz="0" w:space="0" w:color="auto"/>
      </w:divBdr>
      <w:divsChild>
        <w:div w:id="1170490952">
          <w:marLeft w:val="0"/>
          <w:marRight w:val="0"/>
          <w:marTop w:val="0"/>
          <w:marBottom w:val="0"/>
          <w:divBdr>
            <w:top w:val="none" w:sz="0" w:space="0" w:color="auto"/>
            <w:left w:val="none" w:sz="0" w:space="0" w:color="auto"/>
            <w:bottom w:val="none" w:sz="0" w:space="0" w:color="auto"/>
            <w:right w:val="none" w:sz="0" w:space="0" w:color="auto"/>
          </w:divBdr>
        </w:div>
      </w:divsChild>
    </w:div>
    <w:div w:id="1235965766">
      <w:bodyDiv w:val="1"/>
      <w:marLeft w:val="0"/>
      <w:marRight w:val="0"/>
      <w:marTop w:val="0"/>
      <w:marBottom w:val="0"/>
      <w:divBdr>
        <w:top w:val="none" w:sz="0" w:space="0" w:color="auto"/>
        <w:left w:val="none" w:sz="0" w:space="0" w:color="auto"/>
        <w:bottom w:val="none" w:sz="0" w:space="0" w:color="auto"/>
        <w:right w:val="none" w:sz="0" w:space="0" w:color="auto"/>
      </w:divBdr>
      <w:divsChild>
        <w:div w:id="156772804">
          <w:marLeft w:val="0"/>
          <w:marRight w:val="0"/>
          <w:marTop w:val="0"/>
          <w:marBottom w:val="0"/>
          <w:divBdr>
            <w:top w:val="outset" w:sz="8" w:space="0" w:color="auto"/>
            <w:left w:val="outset" w:sz="8" w:space="0" w:color="auto"/>
            <w:bottom w:val="outset" w:sz="8" w:space="0" w:color="auto"/>
            <w:right w:val="outset" w:sz="8" w:space="0" w:color="auto"/>
          </w:divBdr>
        </w:div>
      </w:divsChild>
    </w:div>
    <w:div w:id="1243175685">
      <w:bodyDiv w:val="1"/>
      <w:marLeft w:val="0"/>
      <w:marRight w:val="0"/>
      <w:marTop w:val="0"/>
      <w:marBottom w:val="0"/>
      <w:divBdr>
        <w:top w:val="none" w:sz="0" w:space="0" w:color="auto"/>
        <w:left w:val="none" w:sz="0" w:space="0" w:color="auto"/>
        <w:bottom w:val="none" w:sz="0" w:space="0" w:color="auto"/>
        <w:right w:val="none" w:sz="0" w:space="0" w:color="auto"/>
      </w:divBdr>
      <w:divsChild>
        <w:div w:id="834028380">
          <w:marLeft w:val="0"/>
          <w:marRight w:val="0"/>
          <w:marTop w:val="0"/>
          <w:marBottom w:val="0"/>
          <w:divBdr>
            <w:top w:val="none" w:sz="0" w:space="0" w:color="auto"/>
            <w:left w:val="none" w:sz="0" w:space="0" w:color="auto"/>
            <w:bottom w:val="none" w:sz="0" w:space="0" w:color="auto"/>
            <w:right w:val="none" w:sz="0" w:space="0" w:color="auto"/>
          </w:divBdr>
        </w:div>
      </w:divsChild>
    </w:div>
    <w:div w:id="1243837809">
      <w:bodyDiv w:val="1"/>
      <w:marLeft w:val="0"/>
      <w:marRight w:val="0"/>
      <w:marTop w:val="0"/>
      <w:marBottom w:val="0"/>
      <w:divBdr>
        <w:top w:val="none" w:sz="0" w:space="0" w:color="auto"/>
        <w:left w:val="none" w:sz="0" w:space="0" w:color="auto"/>
        <w:bottom w:val="none" w:sz="0" w:space="0" w:color="auto"/>
        <w:right w:val="none" w:sz="0" w:space="0" w:color="auto"/>
      </w:divBdr>
      <w:divsChild>
        <w:div w:id="1727873267">
          <w:marLeft w:val="0"/>
          <w:marRight w:val="0"/>
          <w:marTop w:val="0"/>
          <w:marBottom w:val="0"/>
          <w:divBdr>
            <w:top w:val="none" w:sz="0" w:space="0" w:color="auto"/>
            <w:left w:val="none" w:sz="0" w:space="0" w:color="auto"/>
            <w:bottom w:val="none" w:sz="0" w:space="0" w:color="auto"/>
            <w:right w:val="none" w:sz="0" w:space="0" w:color="auto"/>
          </w:divBdr>
        </w:div>
      </w:divsChild>
    </w:div>
    <w:div w:id="1244025247">
      <w:bodyDiv w:val="1"/>
      <w:marLeft w:val="0"/>
      <w:marRight w:val="0"/>
      <w:marTop w:val="0"/>
      <w:marBottom w:val="0"/>
      <w:divBdr>
        <w:top w:val="none" w:sz="0" w:space="0" w:color="auto"/>
        <w:left w:val="none" w:sz="0" w:space="0" w:color="auto"/>
        <w:bottom w:val="none" w:sz="0" w:space="0" w:color="auto"/>
        <w:right w:val="none" w:sz="0" w:space="0" w:color="auto"/>
      </w:divBdr>
      <w:divsChild>
        <w:div w:id="471023342">
          <w:marLeft w:val="0"/>
          <w:marRight w:val="0"/>
          <w:marTop w:val="0"/>
          <w:marBottom w:val="0"/>
          <w:divBdr>
            <w:top w:val="none" w:sz="0" w:space="0" w:color="auto"/>
            <w:left w:val="none" w:sz="0" w:space="0" w:color="auto"/>
            <w:bottom w:val="none" w:sz="0" w:space="0" w:color="auto"/>
            <w:right w:val="none" w:sz="0" w:space="0" w:color="auto"/>
          </w:divBdr>
        </w:div>
      </w:divsChild>
    </w:div>
    <w:div w:id="1248535588">
      <w:bodyDiv w:val="1"/>
      <w:marLeft w:val="0"/>
      <w:marRight w:val="0"/>
      <w:marTop w:val="0"/>
      <w:marBottom w:val="0"/>
      <w:divBdr>
        <w:top w:val="none" w:sz="0" w:space="0" w:color="auto"/>
        <w:left w:val="none" w:sz="0" w:space="0" w:color="auto"/>
        <w:bottom w:val="none" w:sz="0" w:space="0" w:color="auto"/>
        <w:right w:val="none" w:sz="0" w:space="0" w:color="auto"/>
      </w:divBdr>
    </w:div>
    <w:div w:id="1249726648">
      <w:bodyDiv w:val="1"/>
      <w:marLeft w:val="0"/>
      <w:marRight w:val="0"/>
      <w:marTop w:val="0"/>
      <w:marBottom w:val="0"/>
      <w:divBdr>
        <w:top w:val="none" w:sz="0" w:space="0" w:color="auto"/>
        <w:left w:val="none" w:sz="0" w:space="0" w:color="auto"/>
        <w:bottom w:val="none" w:sz="0" w:space="0" w:color="auto"/>
        <w:right w:val="none" w:sz="0" w:space="0" w:color="auto"/>
      </w:divBdr>
      <w:divsChild>
        <w:div w:id="853689170">
          <w:marLeft w:val="0"/>
          <w:marRight w:val="0"/>
          <w:marTop w:val="0"/>
          <w:marBottom w:val="0"/>
          <w:divBdr>
            <w:top w:val="none" w:sz="0" w:space="0" w:color="auto"/>
            <w:left w:val="none" w:sz="0" w:space="0" w:color="auto"/>
            <w:bottom w:val="none" w:sz="0" w:space="0" w:color="auto"/>
            <w:right w:val="none" w:sz="0" w:space="0" w:color="auto"/>
          </w:divBdr>
        </w:div>
      </w:divsChild>
    </w:div>
    <w:div w:id="1250702459">
      <w:bodyDiv w:val="1"/>
      <w:marLeft w:val="0"/>
      <w:marRight w:val="0"/>
      <w:marTop w:val="0"/>
      <w:marBottom w:val="0"/>
      <w:divBdr>
        <w:top w:val="none" w:sz="0" w:space="0" w:color="auto"/>
        <w:left w:val="none" w:sz="0" w:space="0" w:color="auto"/>
        <w:bottom w:val="none" w:sz="0" w:space="0" w:color="auto"/>
        <w:right w:val="none" w:sz="0" w:space="0" w:color="auto"/>
      </w:divBdr>
      <w:divsChild>
        <w:div w:id="199903723">
          <w:marLeft w:val="0"/>
          <w:marRight w:val="0"/>
          <w:marTop w:val="0"/>
          <w:marBottom w:val="0"/>
          <w:divBdr>
            <w:top w:val="none" w:sz="0" w:space="0" w:color="auto"/>
            <w:left w:val="none" w:sz="0" w:space="0" w:color="auto"/>
            <w:bottom w:val="none" w:sz="0" w:space="0" w:color="auto"/>
            <w:right w:val="none" w:sz="0" w:space="0" w:color="auto"/>
          </w:divBdr>
        </w:div>
      </w:divsChild>
    </w:div>
    <w:div w:id="1257061684">
      <w:bodyDiv w:val="1"/>
      <w:marLeft w:val="0"/>
      <w:marRight w:val="0"/>
      <w:marTop w:val="0"/>
      <w:marBottom w:val="0"/>
      <w:divBdr>
        <w:top w:val="none" w:sz="0" w:space="0" w:color="auto"/>
        <w:left w:val="none" w:sz="0" w:space="0" w:color="auto"/>
        <w:bottom w:val="none" w:sz="0" w:space="0" w:color="auto"/>
        <w:right w:val="none" w:sz="0" w:space="0" w:color="auto"/>
      </w:divBdr>
      <w:divsChild>
        <w:div w:id="1682656483">
          <w:marLeft w:val="0"/>
          <w:marRight w:val="0"/>
          <w:marTop w:val="0"/>
          <w:marBottom w:val="0"/>
          <w:divBdr>
            <w:top w:val="none" w:sz="0" w:space="0" w:color="auto"/>
            <w:left w:val="none" w:sz="0" w:space="0" w:color="auto"/>
            <w:bottom w:val="none" w:sz="0" w:space="0" w:color="auto"/>
            <w:right w:val="none" w:sz="0" w:space="0" w:color="auto"/>
          </w:divBdr>
        </w:div>
      </w:divsChild>
    </w:div>
    <w:div w:id="1259169321">
      <w:bodyDiv w:val="1"/>
      <w:marLeft w:val="0"/>
      <w:marRight w:val="0"/>
      <w:marTop w:val="0"/>
      <w:marBottom w:val="0"/>
      <w:divBdr>
        <w:top w:val="none" w:sz="0" w:space="0" w:color="auto"/>
        <w:left w:val="none" w:sz="0" w:space="0" w:color="auto"/>
        <w:bottom w:val="none" w:sz="0" w:space="0" w:color="auto"/>
        <w:right w:val="none" w:sz="0" w:space="0" w:color="auto"/>
      </w:divBdr>
      <w:divsChild>
        <w:div w:id="890457929">
          <w:marLeft w:val="0"/>
          <w:marRight w:val="0"/>
          <w:marTop w:val="0"/>
          <w:marBottom w:val="0"/>
          <w:divBdr>
            <w:top w:val="none" w:sz="0" w:space="0" w:color="auto"/>
            <w:left w:val="none" w:sz="0" w:space="0" w:color="auto"/>
            <w:bottom w:val="none" w:sz="0" w:space="0" w:color="auto"/>
            <w:right w:val="none" w:sz="0" w:space="0" w:color="auto"/>
          </w:divBdr>
        </w:div>
      </w:divsChild>
    </w:div>
    <w:div w:id="1264875800">
      <w:bodyDiv w:val="1"/>
      <w:marLeft w:val="0"/>
      <w:marRight w:val="0"/>
      <w:marTop w:val="0"/>
      <w:marBottom w:val="0"/>
      <w:divBdr>
        <w:top w:val="none" w:sz="0" w:space="0" w:color="auto"/>
        <w:left w:val="none" w:sz="0" w:space="0" w:color="auto"/>
        <w:bottom w:val="none" w:sz="0" w:space="0" w:color="auto"/>
        <w:right w:val="none" w:sz="0" w:space="0" w:color="auto"/>
      </w:divBdr>
      <w:divsChild>
        <w:div w:id="932011747">
          <w:marLeft w:val="0"/>
          <w:marRight w:val="0"/>
          <w:marTop w:val="0"/>
          <w:marBottom w:val="0"/>
          <w:divBdr>
            <w:top w:val="none" w:sz="0" w:space="0" w:color="auto"/>
            <w:left w:val="none" w:sz="0" w:space="0" w:color="auto"/>
            <w:bottom w:val="none" w:sz="0" w:space="0" w:color="auto"/>
            <w:right w:val="none" w:sz="0" w:space="0" w:color="auto"/>
          </w:divBdr>
        </w:div>
      </w:divsChild>
    </w:div>
    <w:div w:id="1267080880">
      <w:bodyDiv w:val="1"/>
      <w:marLeft w:val="0"/>
      <w:marRight w:val="0"/>
      <w:marTop w:val="0"/>
      <w:marBottom w:val="0"/>
      <w:divBdr>
        <w:top w:val="none" w:sz="0" w:space="0" w:color="auto"/>
        <w:left w:val="none" w:sz="0" w:space="0" w:color="auto"/>
        <w:bottom w:val="none" w:sz="0" w:space="0" w:color="auto"/>
        <w:right w:val="none" w:sz="0" w:space="0" w:color="auto"/>
      </w:divBdr>
      <w:divsChild>
        <w:div w:id="1458992028">
          <w:marLeft w:val="0"/>
          <w:marRight w:val="0"/>
          <w:marTop w:val="0"/>
          <w:marBottom w:val="0"/>
          <w:divBdr>
            <w:top w:val="none" w:sz="0" w:space="0" w:color="auto"/>
            <w:left w:val="none" w:sz="0" w:space="0" w:color="auto"/>
            <w:bottom w:val="none" w:sz="0" w:space="0" w:color="auto"/>
            <w:right w:val="none" w:sz="0" w:space="0" w:color="auto"/>
          </w:divBdr>
        </w:div>
      </w:divsChild>
    </w:div>
    <w:div w:id="1274485253">
      <w:bodyDiv w:val="1"/>
      <w:marLeft w:val="0"/>
      <w:marRight w:val="0"/>
      <w:marTop w:val="0"/>
      <w:marBottom w:val="0"/>
      <w:divBdr>
        <w:top w:val="none" w:sz="0" w:space="0" w:color="auto"/>
        <w:left w:val="none" w:sz="0" w:space="0" w:color="auto"/>
        <w:bottom w:val="none" w:sz="0" w:space="0" w:color="auto"/>
        <w:right w:val="none" w:sz="0" w:space="0" w:color="auto"/>
      </w:divBdr>
      <w:divsChild>
        <w:div w:id="2051297454">
          <w:marLeft w:val="0"/>
          <w:marRight w:val="0"/>
          <w:marTop w:val="0"/>
          <w:marBottom w:val="0"/>
          <w:divBdr>
            <w:top w:val="none" w:sz="0" w:space="0" w:color="auto"/>
            <w:left w:val="none" w:sz="0" w:space="0" w:color="auto"/>
            <w:bottom w:val="none" w:sz="0" w:space="0" w:color="auto"/>
            <w:right w:val="none" w:sz="0" w:space="0" w:color="auto"/>
          </w:divBdr>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283923273">
      <w:bodyDiv w:val="1"/>
      <w:marLeft w:val="0"/>
      <w:marRight w:val="0"/>
      <w:marTop w:val="0"/>
      <w:marBottom w:val="0"/>
      <w:divBdr>
        <w:top w:val="none" w:sz="0" w:space="0" w:color="auto"/>
        <w:left w:val="none" w:sz="0" w:space="0" w:color="auto"/>
        <w:bottom w:val="none" w:sz="0" w:space="0" w:color="auto"/>
        <w:right w:val="none" w:sz="0" w:space="0" w:color="auto"/>
      </w:divBdr>
      <w:divsChild>
        <w:div w:id="1924534025">
          <w:marLeft w:val="0"/>
          <w:marRight w:val="0"/>
          <w:marTop w:val="0"/>
          <w:marBottom w:val="0"/>
          <w:divBdr>
            <w:top w:val="none" w:sz="0" w:space="0" w:color="auto"/>
            <w:left w:val="none" w:sz="0" w:space="0" w:color="auto"/>
            <w:bottom w:val="none" w:sz="0" w:space="0" w:color="auto"/>
            <w:right w:val="none" w:sz="0" w:space="0" w:color="auto"/>
          </w:divBdr>
        </w:div>
      </w:divsChild>
    </w:div>
    <w:div w:id="1284262309">
      <w:bodyDiv w:val="1"/>
      <w:marLeft w:val="0"/>
      <w:marRight w:val="0"/>
      <w:marTop w:val="0"/>
      <w:marBottom w:val="0"/>
      <w:divBdr>
        <w:top w:val="none" w:sz="0" w:space="0" w:color="auto"/>
        <w:left w:val="none" w:sz="0" w:space="0" w:color="auto"/>
        <w:bottom w:val="none" w:sz="0" w:space="0" w:color="auto"/>
        <w:right w:val="none" w:sz="0" w:space="0" w:color="auto"/>
      </w:divBdr>
      <w:divsChild>
        <w:div w:id="1668095764">
          <w:marLeft w:val="0"/>
          <w:marRight w:val="0"/>
          <w:marTop w:val="0"/>
          <w:marBottom w:val="0"/>
          <w:divBdr>
            <w:top w:val="none" w:sz="0" w:space="0" w:color="auto"/>
            <w:left w:val="none" w:sz="0" w:space="0" w:color="auto"/>
            <w:bottom w:val="none" w:sz="0" w:space="0" w:color="auto"/>
            <w:right w:val="none" w:sz="0" w:space="0" w:color="auto"/>
          </w:divBdr>
        </w:div>
      </w:divsChild>
    </w:div>
    <w:div w:id="1284576192">
      <w:bodyDiv w:val="1"/>
      <w:marLeft w:val="0"/>
      <w:marRight w:val="0"/>
      <w:marTop w:val="0"/>
      <w:marBottom w:val="0"/>
      <w:divBdr>
        <w:top w:val="none" w:sz="0" w:space="0" w:color="auto"/>
        <w:left w:val="none" w:sz="0" w:space="0" w:color="auto"/>
        <w:bottom w:val="none" w:sz="0" w:space="0" w:color="auto"/>
        <w:right w:val="none" w:sz="0" w:space="0" w:color="auto"/>
      </w:divBdr>
    </w:div>
    <w:div w:id="1288273246">
      <w:bodyDiv w:val="1"/>
      <w:marLeft w:val="0"/>
      <w:marRight w:val="0"/>
      <w:marTop w:val="0"/>
      <w:marBottom w:val="0"/>
      <w:divBdr>
        <w:top w:val="none" w:sz="0" w:space="0" w:color="auto"/>
        <w:left w:val="none" w:sz="0" w:space="0" w:color="auto"/>
        <w:bottom w:val="none" w:sz="0" w:space="0" w:color="auto"/>
        <w:right w:val="none" w:sz="0" w:space="0" w:color="auto"/>
      </w:divBdr>
      <w:divsChild>
        <w:div w:id="338582586">
          <w:marLeft w:val="0"/>
          <w:marRight w:val="0"/>
          <w:marTop w:val="0"/>
          <w:marBottom w:val="0"/>
          <w:divBdr>
            <w:top w:val="none" w:sz="0" w:space="0" w:color="auto"/>
            <w:left w:val="none" w:sz="0" w:space="0" w:color="auto"/>
            <w:bottom w:val="none" w:sz="0" w:space="0" w:color="auto"/>
            <w:right w:val="none" w:sz="0" w:space="0" w:color="auto"/>
          </w:divBdr>
        </w:div>
      </w:divsChild>
    </w:div>
    <w:div w:id="1294023542">
      <w:bodyDiv w:val="1"/>
      <w:marLeft w:val="0"/>
      <w:marRight w:val="0"/>
      <w:marTop w:val="0"/>
      <w:marBottom w:val="0"/>
      <w:divBdr>
        <w:top w:val="none" w:sz="0" w:space="0" w:color="auto"/>
        <w:left w:val="none" w:sz="0" w:space="0" w:color="auto"/>
        <w:bottom w:val="none" w:sz="0" w:space="0" w:color="auto"/>
        <w:right w:val="none" w:sz="0" w:space="0" w:color="auto"/>
      </w:divBdr>
      <w:divsChild>
        <w:div w:id="1004549773">
          <w:marLeft w:val="0"/>
          <w:marRight w:val="0"/>
          <w:marTop w:val="0"/>
          <w:marBottom w:val="0"/>
          <w:divBdr>
            <w:top w:val="none" w:sz="0" w:space="0" w:color="auto"/>
            <w:left w:val="none" w:sz="0" w:space="0" w:color="auto"/>
            <w:bottom w:val="none" w:sz="0" w:space="0" w:color="auto"/>
            <w:right w:val="none" w:sz="0" w:space="0" w:color="auto"/>
          </w:divBdr>
        </w:div>
      </w:divsChild>
    </w:div>
    <w:div w:id="1295527670">
      <w:bodyDiv w:val="1"/>
      <w:marLeft w:val="0"/>
      <w:marRight w:val="0"/>
      <w:marTop w:val="0"/>
      <w:marBottom w:val="0"/>
      <w:divBdr>
        <w:top w:val="none" w:sz="0" w:space="0" w:color="auto"/>
        <w:left w:val="none" w:sz="0" w:space="0" w:color="auto"/>
        <w:bottom w:val="none" w:sz="0" w:space="0" w:color="auto"/>
        <w:right w:val="none" w:sz="0" w:space="0" w:color="auto"/>
      </w:divBdr>
      <w:divsChild>
        <w:div w:id="304505661">
          <w:marLeft w:val="0"/>
          <w:marRight w:val="0"/>
          <w:marTop w:val="0"/>
          <w:marBottom w:val="0"/>
          <w:divBdr>
            <w:top w:val="none" w:sz="0" w:space="0" w:color="auto"/>
            <w:left w:val="none" w:sz="0" w:space="0" w:color="auto"/>
            <w:bottom w:val="none" w:sz="0" w:space="0" w:color="auto"/>
            <w:right w:val="none" w:sz="0" w:space="0" w:color="auto"/>
          </w:divBdr>
        </w:div>
      </w:divsChild>
    </w:div>
    <w:div w:id="1296639657">
      <w:bodyDiv w:val="1"/>
      <w:marLeft w:val="0"/>
      <w:marRight w:val="0"/>
      <w:marTop w:val="0"/>
      <w:marBottom w:val="0"/>
      <w:divBdr>
        <w:top w:val="none" w:sz="0" w:space="0" w:color="auto"/>
        <w:left w:val="none" w:sz="0" w:space="0" w:color="auto"/>
        <w:bottom w:val="none" w:sz="0" w:space="0" w:color="auto"/>
        <w:right w:val="none" w:sz="0" w:space="0" w:color="auto"/>
      </w:divBdr>
      <w:divsChild>
        <w:div w:id="1213538014">
          <w:marLeft w:val="0"/>
          <w:marRight w:val="0"/>
          <w:marTop w:val="0"/>
          <w:marBottom w:val="0"/>
          <w:divBdr>
            <w:top w:val="none" w:sz="0" w:space="0" w:color="auto"/>
            <w:left w:val="none" w:sz="0" w:space="0" w:color="auto"/>
            <w:bottom w:val="none" w:sz="0" w:space="0" w:color="auto"/>
            <w:right w:val="none" w:sz="0" w:space="0" w:color="auto"/>
          </w:divBdr>
        </w:div>
      </w:divsChild>
    </w:div>
    <w:div w:id="1299149323">
      <w:bodyDiv w:val="1"/>
      <w:marLeft w:val="0"/>
      <w:marRight w:val="0"/>
      <w:marTop w:val="0"/>
      <w:marBottom w:val="0"/>
      <w:divBdr>
        <w:top w:val="none" w:sz="0" w:space="0" w:color="auto"/>
        <w:left w:val="none" w:sz="0" w:space="0" w:color="auto"/>
        <w:bottom w:val="none" w:sz="0" w:space="0" w:color="auto"/>
        <w:right w:val="none" w:sz="0" w:space="0" w:color="auto"/>
      </w:divBdr>
      <w:divsChild>
        <w:div w:id="1537111223">
          <w:marLeft w:val="0"/>
          <w:marRight w:val="0"/>
          <w:marTop w:val="0"/>
          <w:marBottom w:val="0"/>
          <w:divBdr>
            <w:top w:val="none" w:sz="0" w:space="0" w:color="auto"/>
            <w:left w:val="none" w:sz="0" w:space="0" w:color="auto"/>
            <w:bottom w:val="none" w:sz="0" w:space="0" w:color="auto"/>
            <w:right w:val="none" w:sz="0" w:space="0" w:color="auto"/>
          </w:divBdr>
        </w:div>
      </w:divsChild>
    </w:div>
    <w:div w:id="1301613488">
      <w:bodyDiv w:val="1"/>
      <w:marLeft w:val="0"/>
      <w:marRight w:val="0"/>
      <w:marTop w:val="0"/>
      <w:marBottom w:val="0"/>
      <w:divBdr>
        <w:top w:val="none" w:sz="0" w:space="0" w:color="auto"/>
        <w:left w:val="none" w:sz="0" w:space="0" w:color="auto"/>
        <w:bottom w:val="none" w:sz="0" w:space="0" w:color="auto"/>
        <w:right w:val="none" w:sz="0" w:space="0" w:color="auto"/>
      </w:divBdr>
      <w:divsChild>
        <w:div w:id="1768117249">
          <w:marLeft w:val="0"/>
          <w:marRight w:val="0"/>
          <w:marTop w:val="0"/>
          <w:marBottom w:val="0"/>
          <w:divBdr>
            <w:top w:val="none" w:sz="0" w:space="0" w:color="auto"/>
            <w:left w:val="none" w:sz="0" w:space="0" w:color="auto"/>
            <w:bottom w:val="none" w:sz="0" w:space="0" w:color="auto"/>
            <w:right w:val="none" w:sz="0" w:space="0" w:color="auto"/>
          </w:divBdr>
        </w:div>
      </w:divsChild>
    </w:div>
    <w:div w:id="1309480512">
      <w:bodyDiv w:val="1"/>
      <w:marLeft w:val="0"/>
      <w:marRight w:val="0"/>
      <w:marTop w:val="0"/>
      <w:marBottom w:val="0"/>
      <w:divBdr>
        <w:top w:val="none" w:sz="0" w:space="0" w:color="auto"/>
        <w:left w:val="none" w:sz="0" w:space="0" w:color="auto"/>
        <w:bottom w:val="none" w:sz="0" w:space="0" w:color="auto"/>
        <w:right w:val="none" w:sz="0" w:space="0" w:color="auto"/>
      </w:divBdr>
    </w:div>
    <w:div w:id="1312716442">
      <w:bodyDiv w:val="1"/>
      <w:marLeft w:val="0"/>
      <w:marRight w:val="0"/>
      <w:marTop w:val="0"/>
      <w:marBottom w:val="0"/>
      <w:divBdr>
        <w:top w:val="none" w:sz="0" w:space="0" w:color="auto"/>
        <w:left w:val="none" w:sz="0" w:space="0" w:color="auto"/>
        <w:bottom w:val="none" w:sz="0" w:space="0" w:color="auto"/>
        <w:right w:val="none" w:sz="0" w:space="0" w:color="auto"/>
      </w:divBdr>
      <w:divsChild>
        <w:div w:id="2091149765">
          <w:marLeft w:val="0"/>
          <w:marRight w:val="0"/>
          <w:marTop w:val="0"/>
          <w:marBottom w:val="0"/>
          <w:divBdr>
            <w:top w:val="none" w:sz="0" w:space="0" w:color="auto"/>
            <w:left w:val="none" w:sz="0" w:space="0" w:color="auto"/>
            <w:bottom w:val="none" w:sz="0" w:space="0" w:color="auto"/>
            <w:right w:val="none" w:sz="0" w:space="0" w:color="auto"/>
          </w:divBdr>
        </w:div>
      </w:divsChild>
    </w:div>
    <w:div w:id="1316102039">
      <w:bodyDiv w:val="1"/>
      <w:marLeft w:val="0"/>
      <w:marRight w:val="0"/>
      <w:marTop w:val="0"/>
      <w:marBottom w:val="0"/>
      <w:divBdr>
        <w:top w:val="none" w:sz="0" w:space="0" w:color="auto"/>
        <w:left w:val="none" w:sz="0" w:space="0" w:color="auto"/>
        <w:bottom w:val="none" w:sz="0" w:space="0" w:color="auto"/>
        <w:right w:val="none" w:sz="0" w:space="0" w:color="auto"/>
      </w:divBdr>
      <w:divsChild>
        <w:div w:id="1268392407">
          <w:marLeft w:val="0"/>
          <w:marRight w:val="0"/>
          <w:marTop w:val="0"/>
          <w:marBottom w:val="0"/>
          <w:divBdr>
            <w:top w:val="none" w:sz="0" w:space="0" w:color="auto"/>
            <w:left w:val="none" w:sz="0" w:space="0" w:color="auto"/>
            <w:bottom w:val="none" w:sz="0" w:space="0" w:color="auto"/>
            <w:right w:val="none" w:sz="0" w:space="0" w:color="auto"/>
          </w:divBdr>
        </w:div>
      </w:divsChild>
    </w:div>
    <w:div w:id="1320302362">
      <w:bodyDiv w:val="1"/>
      <w:marLeft w:val="0"/>
      <w:marRight w:val="0"/>
      <w:marTop w:val="0"/>
      <w:marBottom w:val="0"/>
      <w:divBdr>
        <w:top w:val="none" w:sz="0" w:space="0" w:color="auto"/>
        <w:left w:val="none" w:sz="0" w:space="0" w:color="auto"/>
        <w:bottom w:val="none" w:sz="0" w:space="0" w:color="auto"/>
        <w:right w:val="none" w:sz="0" w:space="0" w:color="auto"/>
      </w:divBdr>
      <w:divsChild>
        <w:div w:id="1033263939">
          <w:marLeft w:val="0"/>
          <w:marRight w:val="0"/>
          <w:marTop w:val="0"/>
          <w:marBottom w:val="0"/>
          <w:divBdr>
            <w:top w:val="none" w:sz="0" w:space="0" w:color="auto"/>
            <w:left w:val="none" w:sz="0" w:space="0" w:color="auto"/>
            <w:bottom w:val="none" w:sz="0" w:space="0" w:color="auto"/>
            <w:right w:val="none" w:sz="0" w:space="0" w:color="auto"/>
          </w:divBdr>
        </w:div>
      </w:divsChild>
    </w:div>
    <w:div w:id="1325353162">
      <w:bodyDiv w:val="1"/>
      <w:marLeft w:val="0"/>
      <w:marRight w:val="0"/>
      <w:marTop w:val="0"/>
      <w:marBottom w:val="0"/>
      <w:divBdr>
        <w:top w:val="none" w:sz="0" w:space="0" w:color="auto"/>
        <w:left w:val="none" w:sz="0" w:space="0" w:color="auto"/>
        <w:bottom w:val="none" w:sz="0" w:space="0" w:color="auto"/>
        <w:right w:val="none" w:sz="0" w:space="0" w:color="auto"/>
      </w:divBdr>
      <w:divsChild>
        <w:div w:id="460735488">
          <w:marLeft w:val="0"/>
          <w:marRight w:val="0"/>
          <w:marTop w:val="0"/>
          <w:marBottom w:val="0"/>
          <w:divBdr>
            <w:top w:val="none" w:sz="0" w:space="0" w:color="auto"/>
            <w:left w:val="none" w:sz="0" w:space="0" w:color="auto"/>
            <w:bottom w:val="none" w:sz="0" w:space="0" w:color="auto"/>
            <w:right w:val="none" w:sz="0" w:space="0" w:color="auto"/>
          </w:divBdr>
        </w:div>
      </w:divsChild>
    </w:div>
    <w:div w:id="1326323700">
      <w:bodyDiv w:val="1"/>
      <w:marLeft w:val="0"/>
      <w:marRight w:val="0"/>
      <w:marTop w:val="0"/>
      <w:marBottom w:val="0"/>
      <w:divBdr>
        <w:top w:val="none" w:sz="0" w:space="0" w:color="auto"/>
        <w:left w:val="none" w:sz="0" w:space="0" w:color="auto"/>
        <w:bottom w:val="none" w:sz="0" w:space="0" w:color="auto"/>
        <w:right w:val="none" w:sz="0" w:space="0" w:color="auto"/>
      </w:divBdr>
      <w:divsChild>
        <w:div w:id="168453596">
          <w:marLeft w:val="0"/>
          <w:marRight w:val="0"/>
          <w:marTop w:val="0"/>
          <w:marBottom w:val="0"/>
          <w:divBdr>
            <w:top w:val="none" w:sz="0" w:space="0" w:color="auto"/>
            <w:left w:val="none" w:sz="0" w:space="0" w:color="auto"/>
            <w:bottom w:val="none" w:sz="0" w:space="0" w:color="auto"/>
            <w:right w:val="none" w:sz="0" w:space="0" w:color="auto"/>
          </w:divBdr>
        </w:div>
      </w:divsChild>
    </w:div>
    <w:div w:id="1327396631">
      <w:bodyDiv w:val="1"/>
      <w:marLeft w:val="0"/>
      <w:marRight w:val="0"/>
      <w:marTop w:val="0"/>
      <w:marBottom w:val="0"/>
      <w:divBdr>
        <w:top w:val="none" w:sz="0" w:space="0" w:color="auto"/>
        <w:left w:val="none" w:sz="0" w:space="0" w:color="auto"/>
        <w:bottom w:val="none" w:sz="0" w:space="0" w:color="auto"/>
        <w:right w:val="none" w:sz="0" w:space="0" w:color="auto"/>
      </w:divBdr>
      <w:divsChild>
        <w:div w:id="261576078">
          <w:marLeft w:val="0"/>
          <w:marRight w:val="0"/>
          <w:marTop w:val="0"/>
          <w:marBottom w:val="0"/>
          <w:divBdr>
            <w:top w:val="outset" w:sz="8" w:space="0" w:color="auto"/>
            <w:left w:val="outset" w:sz="8" w:space="0" w:color="auto"/>
            <w:bottom w:val="outset" w:sz="8" w:space="0" w:color="auto"/>
            <w:right w:val="outset" w:sz="8" w:space="0" w:color="auto"/>
          </w:divBdr>
        </w:div>
      </w:divsChild>
    </w:div>
    <w:div w:id="1345748130">
      <w:bodyDiv w:val="1"/>
      <w:marLeft w:val="0"/>
      <w:marRight w:val="0"/>
      <w:marTop w:val="0"/>
      <w:marBottom w:val="0"/>
      <w:divBdr>
        <w:top w:val="none" w:sz="0" w:space="0" w:color="auto"/>
        <w:left w:val="none" w:sz="0" w:space="0" w:color="auto"/>
        <w:bottom w:val="none" w:sz="0" w:space="0" w:color="auto"/>
        <w:right w:val="none" w:sz="0" w:space="0" w:color="auto"/>
      </w:divBdr>
      <w:divsChild>
        <w:div w:id="227109968">
          <w:marLeft w:val="0"/>
          <w:marRight w:val="0"/>
          <w:marTop w:val="0"/>
          <w:marBottom w:val="0"/>
          <w:divBdr>
            <w:top w:val="none" w:sz="0" w:space="0" w:color="auto"/>
            <w:left w:val="none" w:sz="0" w:space="0" w:color="auto"/>
            <w:bottom w:val="none" w:sz="0" w:space="0" w:color="auto"/>
            <w:right w:val="none" w:sz="0" w:space="0" w:color="auto"/>
          </w:divBdr>
        </w:div>
      </w:divsChild>
    </w:div>
    <w:div w:id="1349988726">
      <w:bodyDiv w:val="1"/>
      <w:marLeft w:val="0"/>
      <w:marRight w:val="0"/>
      <w:marTop w:val="0"/>
      <w:marBottom w:val="0"/>
      <w:divBdr>
        <w:top w:val="none" w:sz="0" w:space="0" w:color="auto"/>
        <w:left w:val="none" w:sz="0" w:space="0" w:color="auto"/>
        <w:bottom w:val="none" w:sz="0" w:space="0" w:color="auto"/>
        <w:right w:val="none" w:sz="0" w:space="0" w:color="auto"/>
      </w:divBdr>
      <w:divsChild>
        <w:div w:id="1840191999">
          <w:marLeft w:val="0"/>
          <w:marRight w:val="0"/>
          <w:marTop w:val="0"/>
          <w:marBottom w:val="0"/>
          <w:divBdr>
            <w:top w:val="none" w:sz="0" w:space="0" w:color="auto"/>
            <w:left w:val="none" w:sz="0" w:space="0" w:color="auto"/>
            <w:bottom w:val="none" w:sz="0" w:space="0" w:color="auto"/>
            <w:right w:val="none" w:sz="0" w:space="0" w:color="auto"/>
          </w:divBdr>
        </w:div>
      </w:divsChild>
    </w:div>
    <w:div w:id="1354652788">
      <w:bodyDiv w:val="1"/>
      <w:marLeft w:val="0"/>
      <w:marRight w:val="0"/>
      <w:marTop w:val="0"/>
      <w:marBottom w:val="0"/>
      <w:divBdr>
        <w:top w:val="none" w:sz="0" w:space="0" w:color="auto"/>
        <w:left w:val="none" w:sz="0" w:space="0" w:color="auto"/>
        <w:bottom w:val="none" w:sz="0" w:space="0" w:color="auto"/>
        <w:right w:val="none" w:sz="0" w:space="0" w:color="auto"/>
      </w:divBdr>
      <w:divsChild>
        <w:div w:id="1728530279">
          <w:marLeft w:val="0"/>
          <w:marRight w:val="0"/>
          <w:marTop w:val="0"/>
          <w:marBottom w:val="0"/>
          <w:divBdr>
            <w:top w:val="none" w:sz="0" w:space="0" w:color="auto"/>
            <w:left w:val="none" w:sz="0" w:space="0" w:color="auto"/>
            <w:bottom w:val="none" w:sz="0" w:space="0" w:color="auto"/>
            <w:right w:val="none" w:sz="0" w:space="0" w:color="auto"/>
          </w:divBdr>
        </w:div>
      </w:divsChild>
    </w:div>
    <w:div w:id="1358895985">
      <w:bodyDiv w:val="1"/>
      <w:marLeft w:val="0"/>
      <w:marRight w:val="0"/>
      <w:marTop w:val="0"/>
      <w:marBottom w:val="0"/>
      <w:divBdr>
        <w:top w:val="none" w:sz="0" w:space="0" w:color="auto"/>
        <w:left w:val="none" w:sz="0" w:space="0" w:color="auto"/>
        <w:bottom w:val="none" w:sz="0" w:space="0" w:color="auto"/>
        <w:right w:val="none" w:sz="0" w:space="0" w:color="auto"/>
      </w:divBdr>
      <w:divsChild>
        <w:div w:id="356393525">
          <w:marLeft w:val="0"/>
          <w:marRight w:val="0"/>
          <w:marTop w:val="0"/>
          <w:marBottom w:val="0"/>
          <w:divBdr>
            <w:top w:val="none" w:sz="0" w:space="0" w:color="auto"/>
            <w:left w:val="none" w:sz="0" w:space="0" w:color="auto"/>
            <w:bottom w:val="none" w:sz="0" w:space="0" w:color="auto"/>
            <w:right w:val="none" w:sz="0" w:space="0" w:color="auto"/>
          </w:divBdr>
        </w:div>
      </w:divsChild>
    </w:div>
    <w:div w:id="1368064728">
      <w:bodyDiv w:val="1"/>
      <w:marLeft w:val="0"/>
      <w:marRight w:val="0"/>
      <w:marTop w:val="0"/>
      <w:marBottom w:val="0"/>
      <w:divBdr>
        <w:top w:val="none" w:sz="0" w:space="0" w:color="auto"/>
        <w:left w:val="none" w:sz="0" w:space="0" w:color="auto"/>
        <w:bottom w:val="none" w:sz="0" w:space="0" w:color="auto"/>
        <w:right w:val="none" w:sz="0" w:space="0" w:color="auto"/>
      </w:divBdr>
      <w:divsChild>
        <w:div w:id="310259327">
          <w:marLeft w:val="0"/>
          <w:marRight w:val="0"/>
          <w:marTop w:val="0"/>
          <w:marBottom w:val="0"/>
          <w:divBdr>
            <w:top w:val="none" w:sz="0" w:space="0" w:color="auto"/>
            <w:left w:val="none" w:sz="0" w:space="0" w:color="auto"/>
            <w:bottom w:val="none" w:sz="0" w:space="0" w:color="auto"/>
            <w:right w:val="none" w:sz="0" w:space="0" w:color="auto"/>
          </w:divBdr>
        </w:div>
      </w:divsChild>
    </w:div>
    <w:div w:id="1375034168">
      <w:bodyDiv w:val="1"/>
      <w:marLeft w:val="0"/>
      <w:marRight w:val="0"/>
      <w:marTop w:val="0"/>
      <w:marBottom w:val="0"/>
      <w:divBdr>
        <w:top w:val="none" w:sz="0" w:space="0" w:color="auto"/>
        <w:left w:val="none" w:sz="0" w:space="0" w:color="auto"/>
        <w:bottom w:val="none" w:sz="0" w:space="0" w:color="auto"/>
        <w:right w:val="none" w:sz="0" w:space="0" w:color="auto"/>
      </w:divBdr>
      <w:divsChild>
        <w:div w:id="719863854">
          <w:marLeft w:val="0"/>
          <w:marRight w:val="0"/>
          <w:marTop w:val="0"/>
          <w:marBottom w:val="0"/>
          <w:divBdr>
            <w:top w:val="none" w:sz="0" w:space="0" w:color="auto"/>
            <w:left w:val="none" w:sz="0" w:space="0" w:color="auto"/>
            <w:bottom w:val="none" w:sz="0" w:space="0" w:color="auto"/>
            <w:right w:val="none" w:sz="0" w:space="0" w:color="auto"/>
          </w:divBdr>
        </w:div>
      </w:divsChild>
    </w:div>
    <w:div w:id="1376544193">
      <w:bodyDiv w:val="1"/>
      <w:marLeft w:val="0"/>
      <w:marRight w:val="0"/>
      <w:marTop w:val="0"/>
      <w:marBottom w:val="0"/>
      <w:divBdr>
        <w:top w:val="none" w:sz="0" w:space="0" w:color="auto"/>
        <w:left w:val="none" w:sz="0" w:space="0" w:color="auto"/>
        <w:bottom w:val="none" w:sz="0" w:space="0" w:color="auto"/>
        <w:right w:val="none" w:sz="0" w:space="0" w:color="auto"/>
      </w:divBdr>
      <w:divsChild>
        <w:div w:id="1404839387">
          <w:marLeft w:val="0"/>
          <w:marRight w:val="0"/>
          <w:marTop w:val="0"/>
          <w:marBottom w:val="0"/>
          <w:divBdr>
            <w:top w:val="none" w:sz="0" w:space="0" w:color="auto"/>
            <w:left w:val="none" w:sz="0" w:space="0" w:color="auto"/>
            <w:bottom w:val="none" w:sz="0" w:space="0" w:color="auto"/>
            <w:right w:val="none" w:sz="0" w:space="0" w:color="auto"/>
          </w:divBdr>
        </w:div>
      </w:divsChild>
    </w:div>
    <w:div w:id="1382827603">
      <w:bodyDiv w:val="1"/>
      <w:marLeft w:val="0"/>
      <w:marRight w:val="0"/>
      <w:marTop w:val="0"/>
      <w:marBottom w:val="0"/>
      <w:divBdr>
        <w:top w:val="none" w:sz="0" w:space="0" w:color="auto"/>
        <w:left w:val="none" w:sz="0" w:space="0" w:color="auto"/>
        <w:bottom w:val="none" w:sz="0" w:space="0" w:color="auto"/>
        <w:right w:val="none" w:sz="0" w:space="0" w:color="auto"/>
      </w:divBdr>
      <w:divsChild>
        <w:div w:id="1372536171">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384906997">
      <w:bodyDiv w:val="1"/>
      <w:marLeft w:val="0"/>
      <w:marRight w:val="0"/>
      <w:marTop w:val="0"/>
      <w:marBottom w:val="0"/>
      <w:divBdr>
        <w:top w:val="none" w:sz="0" w:space="0" w:color="auto"/>
        <w:left w:val="none" w:sz="0" w:space="0" w:color="auto"/>
        <w:bottom w:val="none" w:sz="0" w:space="0" w:color="auto"/>
        <w:right w:val="none" w:sz="0" w:space="0" w:color="auto"/>
      </w:divBdr>
      <w:divsChild>
        <w:div w:id="1293830168">
          <w:marLeft w:val="0"/>
          <w:marRight w:val="0"/>
          <w:marTop w:val="0"/>
          <w:marBottom w:val="0"/>
          <w:divBdr>
            <w:top w:val="none" w:sz="0" w:space="0" w:color="auto"/>
            <w:left w:val="none" w:sz="0" w:space="0" w:color="auto"/>
            <w:bottom w:val="none" w:sz="0" w:space="0" w:color="auto"/>
            <w:right w:val="none" w:sz="0" w:space="0" w:color="auto"/>
          </w:divBdr>
        </w:div>
      </w:divsChild>
    </w:div>
    <w:div w:id="1387409078">
      <w:bodyDiv w:val="1"/>
      <w:marLeft w:val="0"/>
      <w:marRight w:val="0"/>
      <w:marTop w:val="0"/>
      <w:marBottom w:val="0"/>
      <w:divBdr>
        <w:top w:val="none" w:sz="0" w:space="0" w:color="auto"/>
        <w:left w:val="none" w:sz="0" w:space="0" w:color="auto"/>
        <w:bottom w:val="none" w:sz="0" w:space="0" w:color="auto"/>
        <w:right w:val="none" w:sz="0" w:space="0" w:color="auto"/>
      </w:divBdr>
      <w:divsChild>
        <w:div w:id="1047752781">
          <w:marLeft w:val="0"/>
          <w:marRight w:val="0"/>
          <w:marTop w:val="0"/>
          <w:marBottom w:val="0"/>
          <w:divBdr>
            <w:top w:val="none" w:sz="0" w:space="0" w:color="auto"/>
            <w:left w:val="none" w:sz="0" w:space="0" w:color="auto"/>
            <w:bottom w:val="none" w:sz="0" w:space="0" w:color="auto"/>
            <w:right w:val="none" w:sz="0" w:space="0" w:color="auto"/>
          </w:divBdr>
        </w:div>
      </w:divsChild>
    </w:div>
    <w:div w:id="1394697515">
      <w:bodyDiv w:val="1"/>
      <w:marLeft w:val="0"/>
      <w:marRight w:val="0"/>
      <w:marTop w:val="0"/>
      <w:marBottom w:val="0"/>
      <w:divBdr>
        <w:top w:val="none" w:sz="0" w:space="0" w:color="auto"/>
        <w:left w:val="none" w:sz="0" w:space="0" w:color="auto"/>
        <w:bottom w:val="none" w:sz="0" w:space="0" w:color="auto"/>
        <w:right w:val="none" w:sz="0" w:space="0" w:color="auto"/>
      </w:divBdr>
      <w:divsChild>
        <w:div w:id="864639254">
          <w:marLeft w:val="0"/>
          <w:marRight w:val="0"/>
          <w:marTop w:val="0"/>
          <w:marBottom w:val="0"/>
          <w:divBdr>
            <w:top w:val="none" w:sz="0" w:space="0" w:color="auto"/>
            <w:left w:val="none" w:sz="0" w:space="0" w:color="auto"/>
            <w:bottom w:val="none" w:sz="0" w:space="0" w:color="auto"/>
            <w:right w:val="none" w:sz="0" w:space="0" w:color="auto"/>
          </w:divBdr>
        </w:div>
      </w:divsChild>
    </w:div>
    <w:div w:id="1403718985">
      <w:bodyDiv w:val="1"/>
      <w:marLeft w:val="0"/>
      <w:marRight w:val="0"/>
      <w:marTop w:val="0"/>
      <w:marBottom w:val="0"/>
      <w:divBdr>
        <w:top w:val="none" w:sz="0" w:space="0" w:color="auto"/>
        <w:left w:val="none" w:sz="0" w:space="0" w:color="auto"/>
        <w:bottom w:val="none" w:sz="0" w:space="0" w:color="auto"/>
        <w:right w:val="none" w:sz="0" w:space="0" w:color="auto"/>
      </w:divBdr>
      <w:divsChild>
        <w:div w:id="1490487302">
          <w:marLeft w:val="0"/>
          <w:marRight w:val="0"/>
          <w:marTop w:val="0"/>
          <w:marBottom w:val="0"/>
          <w:divBdr>
            <w:top w:val="none" w:sz="0" w:space="0" w:color="auto"/>
            <w:left w:val="none" w:sz="0" w:space="0" w:color="auto"/>
            <w:bottom w:val="none" w:sz="0" w:space="0" w:color="auto"/>
            <w:right w:val="none" w:sz="0" w:space="0" w:color="auto"/>
          </w:divBdr>
        </w:div>
      </w:divsChild>
    </w:div>
    <w:div w:id="1405494971">
      <w:bodyDiv w:val="1"/>
      <w:marLeft w:val="0"/>
      <w:marRight w:val="0"/>
      <w:marTop w:val="0"/>
      <w:marBottom w:val="0"/>
      <w:divBdr>
        <w:top w:val="none" w:sz="0" w:space="0" w:color="auto"/>
        <w:left w:val="none" w:sz="0" w:space="0" w:color="auto"/>
        <w:bottom w:val="none" w:sz="0" w:space="0" w:color="auto"/>
        <w:right w:val="none" w:sz="0" w:space="0" w:color="auto"/>
      </w:divBdr>
      <w:divsChild>
        <w:div w:id="2117403340">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11922019">
      <w:bodyDiv w:val="1"/>
      <w:marLeft w:val="0"/>
      <w:marRight w:val="0"/>
      <w:marTop w:val="0"/>
      <w:marBottom w:val="0"/>
      <w:divBdr>
        <w:top w:val="none" w:sz="0" w:space="0" w:color="auto"/>
        <w:left w:val="none" w:sz="0" w:space="0" w:color="auto"/>
        <w:bottom w:val="none" w:sz="0" w:space="0" w:color="auto"/>
        <w:right w:val="none" w:sz="0" w:space="0" w:color="auto"/>
      </w:divBdr>
      <w:divsChild>
        <w:div w:id="1238202172">
          <w:marLeft w:val="0"/>
          <w:marRight w:val="0"/>
          <w:marTop w:val="0"/>
          <w:marBottom w:val="0"/>
          <w:divBdr>
            <w:top w:val="none" w:sz="0" w:space="0" w:color="auto"/>
            <w:left w:val="none" w:sz="0" w:space="0" w:color="auto"/>
            <w:bottom w:val="none" w:sz="0" w:space="0" w:color="auto"/>
            <w:right w:val="none" w:sz="0" w:space="0" w:color="auto"/>
          </w:divBdr>
        </w:div>
      </w:divsChild>
    </w:div>
    <w:div w:id="1413115054">
      <w:bodyDiv w:val="1"/>
      <w:marLeft w:val="0"/>
      <w:marRight w:val="0"/>
      <w:marTop w:val="0"/>
      <w:marBottom w:val="0"/>
      <w:divBdr>
        <w:top w:val="none" w:sz="0" w:space="0" w:color="auto"/>
        <w:left w:val="none" w:sz="0" w:space="0" w:color="auto"/>
        <w:bottom w:val="none" w:sz="0" w:space="0" w:color="auto"/>
        <w:right w:val="none" w:sz="0" w:space="0" w:color="auto"/>
      </w:divBdr>
      <w:divsChild>
        <w:div w:id="1099136608">
          <w:marLeft w:val="0"/>
          <w:marRight w:val="0"/>
          <w:marTop w:val="0"/>
          <w:marBottom w:val="0"/>
          <w:divBdr>
            <w:top w:val="none" w:sz="0" w:space="0" w:color="auto"/>
            <w:left w:val="none" w:sz="0" w:space="0" w:color="auto"/>
            <w:bottom w:val="none" w:sz="0" w:space="0" w:color="auto"/>
            <w:right w:val="none" w:sz="0" w:space="0" w:color="auto"/>
          </w:divBdr>
        </w:div>
      </w:divsChild>
    </w:div>
    <w:div w:id="1416240599">
      <w:bodyDiv w:val="1"/>
      <w:marLeft w:val="0"/>
      <w:marRight w:val="0"/>
      <w:marTop w:val="0"/>
      <w:marBottom w:val="0"/>
      <w:divBdr>
        <w:top w:val="none" w:sz="0" w:space="0" w:color="auto"/>
        <w:left w:val="none" w:sz="0" w:space="0" w:color="auto"/>
        <w:bottom w:val="none" w:sz="0" w:space="0" w:color="auto"/>
        <w:right w:val="none" w:sz="0" w:space="0" w:color="auto"/>
      </w:divBdr>
      <w:divsChild>
        <w:div w:id="1383561320">
          <w:marLeft w:val="0"/>
          <w:marRight w:val="0"/>
          <w:marTop w:val="0"/>
          <w:marBottom w:val="0"/>
          <w:divBdr>
            <w:top w:val="none" w:sz="0" w:space="0" w:color="auto"/>
            <w:left w:val="none" w:sz="0" w:space="0" w:color="auto"/>
            <w:bottom w:val="none" w:sz="0" w:space="0" w:color="auto"/>
            <w:right w:val="none" w:sz="0" w:space="0" w:color="auto"/>
          </w:divBdr>
        </w:div>
      </w:divsChild>
    </w:div>
    <w:div w:id="1425303664">
      <w:bodyDiv w:val="1"/>
      <w:marLeft w:val="0"/>
      <w:marRight w:val="0"/>
      <w:marTop w:val="0"/>
      <w:marBottom w:val="0"/>
      <w:divBdr>
        <w:top w:val="none" w:sz="0" w:space="0" w:color="auto"/>
        <w:left w:val="none" w:sz="0" w:space="0" w:color="auto"/>
        <w:bottom w:val="none" w:sz="0" w:space="0" w:color="auto"/>
        <w:right w:val="none" w:sz="0" w:space="0" w:color="auto"/>
      </w:divBdr>
      <w:divsChild>
        <w:div w:id="148861342">
          <w:marLeft w:val="0"/>
          <w:marRight w:val="0"/>
          <w:marTop w:val="0"/>
          <w:marBottom w:val="0"/>
          <w:divBdr>
            <w:top w:val="none" w:sz="0" w:space="0" w:color="auto"/>
            <w:left w:val="none" w:sz="0" w:space="0" w:color="auto"/>
            <w:bottom w:val="none" w:sz="0" w:space="0" w:color="auto"/>
            <w:right w:val="none" w:sz="0" w:space="0" w:color="auto"/>
          </w:divBdr>
        </w:div>
      </w:divsChild>
    </w:div>
    <w:div w:id="1429689775">
      <w:bodyDiv w:val="1"/>
      <w:marLeft w:val="0"/>
      <w:marRight w:val="0"/>
      <w:marTop w:val="0"/>
      <w:marBottom w:val="0"/>
      <w:divBdr>
        <w:top w:val="none" w:sz="0" w:space="0" w:color="auto"/>
        <w:left w:val="none" w:sz="0" w:space="0" w:color="auto"/>
        <w:bottom w:val="none" w:sz="0" w:space="0" w:color="auto"/>
        <w:right w:val="none" w:sz="0" w:space="0" w:color="auto"/>
      </w:divBdr>
      <w:divsChild>
        <w:div w:id="559243026">
          <w:marLeft w:val="0"/>
          <w:marRight w:val="0"/>
          <w:marTop w:val="0"/>
          <w:marBottom w:val="0"/>
          <w:divBdr>
            <w:top w:val="none" w:sz="0" w:space="0" w:color="auto"/>
            <w:left w:val="none" w:sz="0" w:space="0" w:color="auto"/>
            <w:bottom w:val="none" w:sz="0" w:space="0" w:color="auto"/>
            <w:right w:val="none" w:sz="0" w:space="0" w:color="auto"/>
          </w:divBdr>
        </w:div>
      </w:divsChild>
    </w:div>
    <w:div w:id="1429735106">
      <w:bodyDiv w:val="1"/>
      <w:marLeft w:val="0"/>
      <w:marRight w:val="0"/>
      <w:marTop w:val="0"/>
      <w:marBottom w:val="0"/>
      <w:divBdr>
        <w:top w:val="none" w:sz="0" w:space="0" w:color="auto"/>
        <w:left w:val="none" w:sz="0" w:space="0" w:color="auto"/>
        <w:bottom w:val="none" w:sz="0" w:space="0" w:color="auto"/>
        <w:right w:val="none" w:sz="0" w:space="0" w:color="auto"/>
      </w:divBdr>
      <w:divsChild>
        <w:div w:id="1048918592">
          <w:marLeft w:val="0"/>
          <w:marRight w:val="0"/>
          <w:marTop w:val="0"/>
          <w:marBottom w:val="0"/>
          <w:divBdr>
            <w:top w:val="none" w:sz="0" w:space="0" w:color="auto"/>
            <w:left w:val="none" w:sz="0" w:space="0" w:color="auto"/>
            <w:bottom w:val="none" w:sz="0" w:space="0" w:color="auto"/>
            <w:right w:val="none" w:sz="0" w:space="0" w:color="auto"/>
          </w:divBdr>
        </w:div>
      </w:divsChild>
    </w:div>
    <w:div w:id="1457021920">
      <w:bodyDiv w:val="1"/>
      <w:marLeft w:val="0"/>
      <w:marRight w:val="0"/>
      <w:marTop w:val="0"/>
      <w:marBottom w:val="0"/>
      <w:divBdr>
        <w:top w:val="none" w:sz="0" w:space="0" w:color="auto"/>
        <w:left w:val="none" w:sz="0" w:space="0" w:color="auto"/>
        <w:bottom w:val="none" w:sz="0" w:space="0" w:color="auto"/>
        <w:right w:val="none" w:sz="0" w:space="0" w:color="auto"/>
      </w:divBdr>
      <w:divsChild>
        <w:div w:id="11078429">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811986">
      <w:bodyDiv w:val="1"/>
      <w:marLeft w:val="0"/>
      <w:marRight w:val="0"/>
      <w:marTop w:val="0"/>
      <w:marBottom w:val="0"/>
      <w:divBdr>
        <w:top w:val="none" w:sz="0" w:space="0" w:color="auto"/>
        <w:left w:val="none" w:sz="0" w:space="0" w:color="auto"/>
        <w:bottom w:val="none" w:sz="0" w:space="0" w:color="auto"/>
        <w:right w:val="none" w:sz="0" w:space="0" w:color="auto"/>
      </w:divBdr>
      <w:divsChild>
        <w:div w:id="288437647">
          <w:marLeft w:val="0"/>
          <w:marRight w:val="0"/>
          <w:marTop w:val="0"/>
          <w:marBottom w:val="0"/>
          <w:divBdr>
            <w:top w:val="none" w:sz="0" w:space="0" w:color="auto"/>
            <w:left w:val="none" w:sz="0" w:space="0" w:color="auto"/>
            <w:bottom w:val="none" w:sz="0" w:space="0" w:color="auto"/>
            <w:right w:val="none" w:sz="0" w:space="0" w:color="auto"/>
          </w:divBdr>
        </w:div>
      </w:divsChild>
    </w:div>
    <w:div w:id="1497573435">
      <w:bodyDiv w:val="1"/>
      <w:marLeft w:val="0"/>
      <w:marRight w:val="0"/>
      <w:marTop w:val="0"/>
      <w:marBottom w:val="0"/>
      <w:divBdr>
        <w:top w:val="none" w:sz="0" w:space="0" w:color="auto"/>
        <w:left w:val="none" w:sz="0" w:space="0" w:color="auto"/>
        <w:bottom w:val="none" w:sz="0" w:space="0" w:color="auto"/>
        <w:right w:val="none" w:sz="0" w:space="0" w:color="auto"/>
      </w:divBdr>
      <w:divsChild>
        <w:div w:id="1237979626">
          <w:marLeft w:val="0"/>
          <w:marRight w:val="0"/>
          <w:marTop w:val="0"/>
          <w:marBottom w:val="0"/>
          <w:divBdr>
            <w:top w:val="none" w:sz="0" w:space="0" w:color="auto"/>
            <w:left w:val="none" w:sz="0" w:space="0" w:color="auto"/>
            <w:bottom w:val="none" w:sz="0" w:space="0" w:color="auto"/>
            <w:right w:val="none" w:sz="0" w:space="0" w:color="auto"/>
          </w:divBdr>
        </w:div>
      </w:divsChild>
    </w:div>
    <w:div w:id="1503858047">
      <w:bodyDiv w:val="1"/>
      <w:marLeft w:val="0"/>
      <w:marRight w:val="0"/>
      <w:marTop w:val="0"/>
      <w:marBottom w:val="0"/>
      <w:divBdr>
        <w:top w:val="none" w:sz="0" w:space="0" w:color="auto"/>
        <w:left w:val="none" w:sz="0" w:space="0" w:color="auto"/>
        <w:bottom w:val="none" w:sz="0" w:space="0" w:color="auto"/>
        <w:right w:val="none" w:sz="0" w:space="0" w:color="auto"/>
      </w:divBdr>
      <w:divsChild>
        <w:div w:id="993485376">
          <w:marLeft w:val="0"/>
          <w:marRight w:val="0"/>
          <w:marTop w:val="0"/>
          <w:marBottom w:val="0"/>
          <w:divBdr>
            <w:top w:val="none" w:sz="0" w:space="0" w:color="auto"/>
            <w:left w:val="none" w:sz="0" w:space="0" w:color="auto"/>
            <w:bottom w:val="none" w:sz="0" w:space="0" w:color="auto"/>
            <w:right w:val="none" w:sz="0" w:space="0" w:color="auto"/>
          </w:divBdr>
        </w:div>
      </w:divsChild>
    </w:div>
    <w:div w:id="1506481762">
      <w:bodyDiv w:val="1"/>
      <w:marLeft w:val="0"/>
      <w:marRight w:val="0"/>
      <w:marTop w:val="0"/>
      <w:marBottom w:val="0"/>
      <w:divBdr>
        <w:top w:val="none" w:sz="0" w:space="0" w:color="auto"/>
        <w:left w:val="none" w:sz="0" w:space="0" w:color="auto"/>
        <w:bottom w:val="none" w:sz="0" w:space="0" w:color="auto"/>
        <w:right w:val="none" w:sz="0" w:space="0" w:color="auto"/>
      </w:divBdr>
      <w:divsChild>
        <w:div w:id="194314392">
          <w:marLeft w:val="0"/>
          <w:marRight w:val="0"/>
          <w:marTop w:val="0"/>
          <w:marBottom w:val="0"/>
          <w:divBdr>
            <w:top w:val="none" w:sz="0" w:space="0" w:color="auto"/>
            <w:left w:val="none" w:sz="0" w:space="0" w:color="auto"/>
            <w:bottom w:val="none" w:sz="0" w:space="0" w:color="auto"/>
            <w:right w:val="none" w:sz="0" w:space="0" w:color="auto"/>
          </w:divBdr>
        </w:div>
      </w:divsChild>
    </w:div>
    <w:div w:id="1507012387">
      <w:bodyDiv w:val="1"/>
      <w:marLeft w:val="0"/>
      <w:marRight w:val="0"/>
      <w:marTop w:val="0"/>
      <w:marBottom w:val="0"/>
      <w:divBdr>
        <w:top w:val="none" w:sz="0" w:space="0" w:color="auto"/>
        <w:left w:val="none" w:sz="0" w:space="0" w:color="auto"/>
        <w:bottom w:val="none" w:sz="0" w:space="0" w:color="auto"/>
        <w:right w:val="none" w:sz="0" w:space="0" w:color="auto"/>
      </w:divBdr>
      <w:divsChild>
        <w:div w:id="826284503">
          <w:marLeft w:val="0"/>
          <w:marRight w:val="0"/>
          <w:marTop w:val="0"/>
          <w:marBottom w:val="0"/>
          <w:divBdr>
            <w:top w:val="none" w:sz="0" w:space="0" w:color="auto"/>
            <w:left w:val="none" w:sz="0" w:space="0" w:color="auto"/>
            <w:bottom w:val="none" w:sz="0" w:space="0" w:color="auto"/>
            <w:right w:val="none" w:sz="0" w:space="0" w:color="auto"/>
          </w:divBdr>
        </w:div>
      </w:divsChild>
    </w:div>
    <w:div w:id="1507132116">
      <w:bodyDiv w:val="1"/>
      <w:marLeft w:val="0"/>
      <w:marRight w:val="0"/>
      <w:marTop w:val="0"/>
      <w:marBottom w:val="0"/>
      <w:divBdr>
        <w:top w:val="none" w:sz="0" w:space="0" w:color="auto"/>
        <w:left w:val="none" w:sz="0" w:space="0" w:color="auto"/>
        <w:bottom w:val="none" w:sz="0" w:space="0" w:color="auto"/>
        <w:right w:val="none" w:sz="0" w:space="0" w:color="auto"/>
      </w:divBdr>
      <w:divsChild>
        <w:div w:id="843664141">
          <w:marLeft w:val="0"/>
          <w:marRight w:val="0"/>
          <w:marTop w:val="0"/>
          <w:marBottom w:val="0"/>
          <w:divBdr>
            <w:top w:val="none" w:sz="0" w:space="0" w:color="auto"/>
            <w:left w:val="none" w:sz="0" w:space="0" w:color="auto"/>
            <w:bottom w:val="none" w:sz="0" w:space="0" w:color="auto"/>
            <w:right w:val="none" w:sz="0" w:space="0" w:color="auto"/>
          </w:divBdr>
        </w:div>
      </w:divsChild>
    </w:div>
    <w:div w:id="1510683084">
      <w:bodyDiv w:val="1"/>
      <w:marLeft w:val="0"/>
      <w:marRight w:val="0"/>
      <w:marTop w:val="0"/>
      <w:marBottom w:val="0"/>
      <w:divBdr>
        <w:top w:val="none" w:sz="0" w:space="0" w:color="auto"/>
        <w:left w:val="none" w:sz="0" w:space="0" w:color="auto"/>
        <w:bottom w:val="none" w:sz="0" w:space="0" w:color="auto"/>
        <w:right w:val="none" w:sz="0" w:space="0" w:color="auto"/>
      </w:divBdr>
      <w:divsChild>
        <w:div w:id="1786760">
          <w:marLeft w:val="0"/>
          <w:marRight w:val="0"/>
          <w:marTop w:val="0"/>
          <w:marBottom w:val="0"/>
          <w:divBdr>
            <w:top w:val="none" w:sz="0" w:space="0" w:color="auto"/>
            <w:left w:val="none" w:sz="0" w:space="0" w:color="auto"/>
            <w:bottom w:val="none" w:sz="0" w:space="0" w:color="auto"/>
            <w:right w:val="none" w:sz="0" w:space="0" w:color="auto"/>
          </w:divBdr>
        </w:div>
      </w:divsChild>
    </w:div>
    <w:div w:id="1514221155">
      <w:bodyDiv w:val="1"/>
      <w:marLeft w:val="0"/>
      <w:marRight w:val="0"/>
      <w:marTop w:val="0"/>
      <w:marBottom w:val="0"/>
      <w:divBdr>
        <w:top w:val="none" w:sz="0" w:space="0" w:color="auto"/>
        <w:left w:val="none" w:sz="0" w:space="0" w:color="auto"/>
        <w:bottom w:val="none" w:sz="0" w:space="0" w:color="auto"/>
        <w:right w:val="none" w:sz="0" w:space="0" w:color="auto"/>
      </w:divBdr>
      <w:divsChild>
        <w:div w:id="1230386185">
          <w:marLeft w:val="0"/>
          <w:marRight w:val="0"/>
          <w:marTop w:val="0"/>
          <w:marBottom w:val="0"/>
          <w:divBdr>
            <w:top w:val="none" w:sz="0" w:space="0" w:color="auto"/>
            <w:left w:val="none" w:sz="0" w:space="0" w:color="auto"/>
            <w:bottom w:val="none" w:sz="0" w:space="0" w:color="auto"/>
            <w:right w:val="none" w:sz="0" w:space="0" w:color="auto"/>
          </w:divBdr>
        </w:div>
      </w:divsChild>
    </w:div>
    <w:div w:id="1520118687">
      <w:bodyDiv w:val="1"/>
      <w:marLeft w:val="0"/>
      <w:marRight w:val="0"/>
      <w:marTop w:val="0"/>
      <w:marBottom w:val="0"/>
      <w:divBdr>
        <w:top w:val="none" w:sz="0" w:space="0" w:color="auto"/>
        <w:left w:val="none" w:sz="0" w:space="0" w:color="auto"/>
        <w:bottom w:val="none" w:sz="0" w:space="0" w:color="auto"/>
        <w:right w:val="none" w:sz="0" w:space="0" w:color="auto"/>
      </w:divBdr>
      <w:divsChild>
        <w:div w:id="1981961688">
          <w:marLeft w:val="0"/>
          <w:marRight w:val="0"/>
          <w:marTop w:val="0"/>
          <w:marBottom w:val="0"/>
          <w:divBdr>
            <w:top w:val="none" w:sz="0" w:space="0" w:color="auto"/>
            <w:left w:val="none" w:sz="0" w:space="0" w:color="auto"/>
            <w:bottom w:val="none" w:sz="0" w:space="0" w:color="auto"/>
            <w:right w:val="none" w:sz="0" w:space="0" w:color="auto"/>
          </w:divBdr>
        </w:div>
      </w:divsChild>
    </w:div>
    <w:div w:id="1532690716">
      <w:bodyDiv w:val="1"/>
      <w:marLeft w:val="0"/>
      <w:marRight w:val="0"/>
      <w:marTop w:val="0"/>
      <w:marBottom w:val="0"/>
      <w:divBdr>
        <w:top w:val="none" w:sz="0" w:space="0" w:color="auto"/>
        <w:left w:val="none" w:sz="0" w:space="0" w:color="auto"/>
        <w:bottom w:val="none" w:sz="0" w:space="0" w:color="auto"/>
        <w:right w:val="none" w:sz="0" w:space="0" w:color="auto"/>
      </w:divBdr>
      <w:divsChild>
        <w:div w:id="1092629957">
          <w:marLeft w:val="0"/>
          <w:marRight w:val="0"/>
          <w:marTop w:val="0"/>
          <w:marBottom w:val="0"/>
          <w:divBdr>
            <w:top w:val="none" w:sz="0" w:space="0" w:color="auto"/>
            <w:left w:val="none" w:sz="0" w:space="0" w:color="auto"/>
            <w:bottom w:val="none" w:sz="0" w:space="0" w:color="auto"/>
            <w:right w:val="none" w:sz="0" w:space="0" w:color="auto"/>
          </w:divBdr>
        </w:div>
      </w:divsChild>
    </w:div>
    <w:div w:id="1548296075">
      <w:bodyDiv w:val="1"/>
      <w:marLeft w:val="0"/>
      <w:marRight w:val="0"/>
      <w:marTop w:val="0"/>
      <w:marBottom w:val="0"/>
      <w:divBdr>
        <w:top w:val="none" w:sz="0" w:space="0" w:color="auto"/>
        <w:left w:val="none" w:sz="0" w:space="0" w:color="auto"/>
        <w:bottom w:val="none" w:sz="0" w:space="0" w:color="auto"/>
        <w:right w:val="none" w:sz="0" w:space="0" w:color="auto"/>
      </w:divBdr>
      <w:divsChild>
        <w:div w:id="1170173472">
          <w:marLeft w:val="0"/>
          <w:marRight w:val="0"/>
          <w:marTop w:val="0"/>
          <w:marBottom w:val="0"/>
          <w:divBdr>
            <w:top w:val="none" w:sz="0" w:space="0" w:color="auto"/>
            <w:left w:val="none" w:sz="0" w:space="0" w:color="auto"/>
            <w:bottom w:val="none" w:sz="0" w:space="0" w:color="auto"/>
            <w:right w:val="none" w:sz="0" w:space="0" w:color="auto"/>
          </w:divBdr>
        </w:div>
      </w:divsChild>
    </w:div>
    <w:div w:id="1557158352">
      <w:bodyDiv w:val="1"/>
      <w:marLeft w:val="0"/>
      <w:marRight w:val="0"/>
      <w:marTop w:val="0"/>
      <w:marBottom w:val="0"/>
      <w:divBdr>
        <w:top w:val="none" w:sz="0" w:space="0" w:color="auto"/>
        <w:left w:val="none" w:sz="0" w:space="0" w:color="auto"/>
        <w:bottom w:val="none" w:sz="0" w:space="0" w:color="auto"/>
        <w:right w:val="none" w:sz="0" w:space="0" w:color="auto"/>
      </w:divBdr>
      <w:divsChild>
        <w:div w:id="215972842">
          <w:marLeft w:val="0"/>
          <w:marRight w:val="0"/>
          <w:marTop w:val="0"/>
          <w:marBottom w:val="0"/>
          <w:divBdr>
            <w:top w:val="none" w:sz="0" w:space="0" w:color="auto"/>
            <w:left w:val="none" w:sz="0" w:space="0" w:color="auto"/>
            <w:bottom w:val="none" w:sz="0" w:space="0" w:color="auto"/>
            <w:right w:val="none" w:sz="0" w:space="0" w:color="auto"/>
          </w:divBdr>
        </w:div>
      </w:divsChild>
    </w:div>
    <w:div w:id="1570967637">
      <w:bodyDiv w:val="1"/>
      <w:marLeft w:val="0"/>
      <w:marRight w:val="0"/>
      <w:marTop w:val="0"/>
      <w:marBottom w:val="0"/>
      <w:divBdr>
        <w:top w:val="none" w:sz="0" w:space="0" w:color="auto"/>
        <w:left w:val="none" w:sz="0" w:space="0" w:color="auto"/>
        <w:bottom w:val="none" w:sz="0" w:space="0" w:color="auto"/>
        <w:right w:val="none" w:sz="0" w:space="0" w:color="auto"/>
      </w:divBdr>
      <w:divsChild>
        <w:div w:id="2024283717">
          <w:marLeft w:val="0"/>
          <w:marRight w:val="0"/>
          <w:marTop w:val="0"/>
          <w:marBottom w:val="0"/>
          <w:divBdr>
            <w:top w:val="none" w:sz="0" w:space="0" w:color="auto"/>
            <w:left w:val="none" w:sz="0" w:space="0" w:color="auto"/>
            <w:bottom w:val="none" w:sz="0" w:space="0" w:color="auto"/>
            <w:right w:val="none" w:sz="0" w:space="0" w:color="auto"/>
          </w:divBdr>
        </w:div>
      </w:divsChild>
    </w:div>
    <w:div w:id="1578436602">
      <w:bodyDiv w:val="1"/>
      <w:marLeft w:val="0"/>
      <w:marRight w:val="0"/>
      <w:marTop w:val="0"/>
      <w:marBottom w:val="0"/>
      <w:divBdr>
        <w:top w:val="none" w:sz="0" w:space="0" w:color="auto"/>
        <w:left w:val="none" w:sz="0" w:space="0" w:color="auto"/>
        <w:bottom w:val="none" w:sz="0" w:space="0" w:color="auto"/>
        <w:right w:val="none" w:sz="0" w:space="0" w:color="auto"/>
      </w:divBdr>
      <w:divsChild>
        <w:div w:id="867832515">
          <w:marLeft w:val="0"/>
          <w:marRight w:val="0"/>
          <w:marTop w:val="0"/>
          <w:marBottom w:val="0"/>
          <w:divBdr>
            <w:top w:val="none" w:sz="0" w:space="0" w:color="auto"/>
            <w:left w:val="none" w:sz="0" w:space="0" w:color="auto"/>
            <w:bottom w:val="none" w:sz="0" w:space="0" w:color="auto"/>
            <w:right w:val="none" w:sz="0" w:space="0" w:color="auto"/>
          </w:divBdr>
        </w:div>
      </w:divsChild>
    </w:div>
    <w:div w:id="1578591463">
      <w:bodyDiv w:val="1"/>
      <w:marLeft w:val="0"/>
      <w:marRight w:val="0"/>
      <w:marTop w:val="0"/>
      <w:marBottom w:val="0"/>
      <w:divBdr>
        <w:top w:val="none" w:sz="0" w:space="0" w:color="auto"/>
        <w:left w:val="none" w:sz="0" w:space="0" w:color="auto"/>
        <w:bottom w:val="none" w:sz="0" w:space="0" w:color="auto"/>
        <w:right w:val="none" w:sz="0" w:space="0" w:color="auto"/>
      </w:divBdr>
      <w:divsChild>
        <w:div w:id="624116830">
          <w:marLeft w:val="0"/>
          <w:marRight w:val="0"/>
          <w:marTop w:val="0"/>
          <w:marBottom w:val="0"/>
          <w:divBdr>
            <w:top w:val="none" w:sz="0" w:space="0" w:color="auto"/>
            <w:left w:val="none" w:sz="0" w:space="0" w:color="auto"/>
            <w:bottom w:val="none" w:sz="0" w:space="0" w:color="auto"/>
            <w:right w:val="none" w:sz="0" w:space="0" w:color="auto"/>
          </w:divBdr>
        </w:div>
      </w:divsChild>
    </w:div>
    <w:div w:id="1578637454">
      <w:bodyDiv w:val="1"/>
      <w:marLeft w:val="0"/>
      <w:marRight w:val="0"/>
      <w:marTop w:val="0"/>
      <w:marBottom w:val="0"/>
      <w:divBdr>
        <w:top w:val="none" w:sz="0" w:space="0" w:color="auto"/>
        <w:left w:val="none" w:sz="0" w:space="0" w:color="auto"/>
        <w:bottom w:val="none" w:sz="0" w:space="0" w:color="auto"/>
        <w:right w:val="none" w:sz="0" w:space="0" w:color="auto"/>
      </w:divBdr>
      <w:divsChild>
        <w:div w:id="1496340041">
          <w:marLeft w:val="0"/>
          <w:marRight w:val="0"/>
          <w:marTop w:val="0"/>
          <w:marBottom w:val="0"/>
          <w:divBdr>
            <w:top w:val="none" w:sz="0" w:space="0" w:color="auto"/>
            <w:left w:val="none" w:sz="0" w:space="0" w:color="auto"/>
            <w:bottom w:val="none" w:sz="0" w:space="0" w:color="auto"/>
            <w:right w:val="none" w:sz="0" w:space="0" w:color="auto"/>
          </w:divBdr>
        </w:div>
      </w:divsChild>
    </w:div>
    <w:div w:id="1581139859">
      <w:bodyDiv w:val="1"/>
      <w:marLeft w:val="0"/>
      <w:marRight w:val="0"/>
      <w:marTop w:val="0"/>
      <w:marBottom w:val="0"/>
      <w:divBdr>
        <w:top w:val="none" w:sz="0" w:space="0" w:color="auto"/>
        <w:left w:val="none" w:sz="0" w:space="0" w:color="auto"/>
        <w:bottom w:val="none" w:sz="0" w:space="0" w:color="auto"/>
        <w:right w:val="none" w:sz="0" w:space="0" w:color="auto"/>
      </w:divBdr>
      <w:divsChild>
        <w:div w:id="2043096199">
          <w:marLeft w:val="0"/>
          <w:marRight w:val="0"/>
          <w:marTop w:val="0"/>
          <w:marBottom w:val="0"/>
          <w:divBdr>
            <w:top w:val="none" w:sz="0" w:space="0" w:color="auto"/>
            <w:left w:val="none" w:sz="0" w:space="0" w:color="auto"/>
            <w:bottom w:val="none" w:sz="0" w:space="0" w:color="auto"/>
            <w:right w:val="none" w:sz="0" w:space="0" w:color="auto"/>
          </w:divBdr>
        </w:div>
      </w:divsChild>
    </w:div>
    <w:div w:id="1583173960">
      <w:bodyDiv w:val="1"/>
      <w:marLeft w:val="0"/>
      <w:marRight w:val="0"/>
      <w:marTop w:val="0"/>
      <w:marBottom w:val="0"/>
      <w:divBdr>
        <w:top w:val="none" w:sz="0" w:space="0" w:color="auto"/>
        <w:left w:val="none" w:sz="0" w:space="0" w:color="auto"/>
        <w:bottom w:val="none" w:sz="0" w:space="0" w:color="auto"/>
        <w:right w:val="none" w:sz="0" w:space="0" w:color="auto"/>
      </w:divBdr>
      <w:divsChild>
        <w:div w:id="978650268">
          <w:marLeft w:val="0"/>
          <w:marRight w:val="0"/>
          <w:marTop w:val="0"/>
          <w:marBottom w:val="0"/>
          <w:divBdr>
            <w:top w:val="none" w:sz="0" w:space="0" w:color="auto"/>
            <w:left w:val="none" w:sz="0" w:space="0" w:color="auto"/>
            <w:bottom w:val="none" w:sz="0" w:space="0" w:color="auto"/>
            <w:right w:val="none" w:sz="0" w:space="0" w:color="auto"/>
          </w:divBdr>
        </w:div>
      </w:divsChild>
    </w:div>
    <w:div w:id="1585914690">
      <w:bodyDiv w:val="1"/>
      <w:marLeft w:val="0"/>
      <w:marRight w:val="0"/>
      <w:marTop w:val="0"/>
      <w:marBottom w:val="0"/>
      <w:divBdr>
        <w:top w:val="none" w:sz="0" w:space="0" w:color="auto"/>
        <w:left w:val="none" w:sz="0" w:space="0" w:color="auto"/>
        <w:bottom w:val="none" w:sz="0" w:space="0" w:color="auto"/>
        <w:right w:val="none" w:sz="0" w:space="0" w:color="auto"/>
      </w:divBdr>
      <w:divsChild>
        <w:div w:id="441732017">
          <w:marLeft w:val="0"/>
          <w:marRight w:val="0"/>
          <w:marTop w:val="0"/>
          <w:marBottom w:val="0"/>
          <w:divBdr>
            <w:top w:val="none" w:sz="0" w:space="0" w:color="auto"/>
            <w:left w:val="none" w:sz="0" w:space="0" w:color="auto"/>
            <w:bottom w:val="none" w:sz="0" w:space="0" w:color="auto"/>
            <w:right w:val="none" w:sz="0" w:space="0" w:color="auto"/>
          </w:divBdr>
        </w:div>
      </w:divsChild>
    </w:div>
    <w:div w:id="1594044340">
      <w:bodyDiv w:val="1"/>
      <w:marLeft w:val="0"/>
      <w:marRight w:val="0"/>
      <w:marTop w:val="0"/>
      <w:marBottom w:val="0"/>
      <w:divBdr>
        <w:top w:val="none" w:sz="0" w:space="0" w:color="auto"/>
        <w:left w:val="none" w:sz="0" w:space="0" w:color="auto"/>
        <w:bottom w:val="none" w:sz="0" w:space="0" w:color="auto"/>
        <w:right w:val="none" w:sz="0" w:space="0" w:color="auto"/>
      </w:divBdr>
      <w:divsChild>
        <w:div w:id="1493793409">
          <w:marLeft w:val="0"/>
          <w:marRight w:val="0"/>
          <w:marTop w:val="0"/>
          <w:marBottom w:val="0"/>
          <w:divBdr>
            <w:top w:val="none" w:sz="0" w:space="0" w:color="auto"/>
            <w:left w:val="none" w:sz="0" w:space="0" w:color="auto"/>
            <w:bottom w:val="none" w:sz="0" w:space="0" w:color="auto"/>
            <w:right w:val="none" w:sz="0" w:space="0" w:color="auto"/>
          </w:divBdr>
        </w:div>
      </w:divsChild>
    </w:div>
    <w:div w:id="1594163495">
      <w:bodyDiv w:val="1"/>
      <w:marLeft w:val="0"/>
      <w:marRight w:val="0"/>
      <w:marTop w:val="0"/>
      <w:marBottom w:val="0"/>
      <w:divBdr>
        <w:top w:val="none" w:sz="0" w:space="0" w:color="auto"/>
        <w:left w:val="none" w:sz="0" w:space="0" w:color="auto"/>
        <w:bottom w:val="none" w:sz="0" w:space="0" w:color="auto"/>
        <w:right w:val="none" w:sz="0" w:space="0" w:color="auto"/>
      </w:divBdr>
      <w:divsChild>
        <w:div w:id="958295033">
          <w:marLeft w:val="0"/>
          <w:marRight w:val="0"/>
          <w:marTop w:val="0"/>
          <w:marBottom w:val="0"/>
          <w:divBdr>
            <w:top w:val="none" w:sz="0" w:space="0" w:color="auto"/>
            <w:left w:val="none" w:sz="0" w:space="0" w:color="auto"/>
            <w:bottom w:val="none" w:sz="0" w:space="0" w:color="auto"/>
            <w:right w:val="none" w:sz="0" w:space="0" w:color="auto"/>
          </w:divBdr>
        </w:div>
      </w:divsChild>
    </w:div>
    <w:div w:id="1605188231">
      <w:bodyDiv w:val="1"/>
      <w:marLeft w:val="0"/>
      <w:marRight w:val="0"/>
      <w:marTop w:val="0"/>
      <w:marBottom w:val="0"/>
      <w:divBdr>
        <w:top w:val="none" w:sz="0" w:space="0" w:color="auto"/>
        <w:left w:val="none" w:sz="0" w:space="0" w:color="auto"/>
        <w:bottom w:val="none" w:sz="0" w:space="0" w:color="auto"/>
        <w:right w:val="none" w:sz="0" w:space="0" w:color="auto"/>
      </w:divBdr>
      <w:divsChild>
        <w:div w:id="545797860">
          <w:marLeft w:val="0"/>
          <w:marRight w:val="0"/>
          <w:marTop w:val="0"/>
          <w:marBottom w:val="0"/>
          <w:divBdr>
            <w:top w:val="none" w:sz="0" w:space="0" w:color="auto"/>
            <w:left w:val="none" w:sz="0" w:space="0" w:color="auto"/>
            <w:bottom w:val="none" w:sz="0" w:space="0" w:color="auto"/>
            <w:right w:val="none" w:sz="0" w:space="0" w:color="auto"/>
          </w:divBdr>
        </w:div>
      </w:divsChild>
    </w:div>
    <w:div w:id="1606303830">
      <w:bodyDiv w:val="1"/>
      <w:marLeft w:val="0"/>
      <w:marRight w:val="0"/>
      <w:marTop w:val="0"/>
      <w:marBottom w:val="0"/>
      <w:divBdr>
        <w:top w:val="none" w:sz="0" w:space="0" w:color="auto"/>
        <w:left w:val="none" w:sz="0" w:space="0" w:color="auto"/>
        <w:bottom w:val="none" w:sz="0" w:space="0" w:color="auto"/>
        <w:right w:val="none" w:sz="0" w:space="0" w:color="auto"/>
      </w:divBdr>
      <w:divsChild>
        <w:div w:id="85733699">
          <w:marLeft w:val="0"/>
          <w:marRight w:val="0"/>
          <w:marTop w:val="0"/>
          <w:marBottom w:val="0"/>
          <w:divBdr>
            <w:top w:val="none" w:sz="0" w:space="0" w:color="auto"/>
            <w:left w:val="none" w:sz="0" w:space="0" w:color="auto"/>
            <w:bottom w:val="none" w:sz="0" w:space="0" w:color="auto"/>
            <w:right w:val="none" w:sz="0" w:space="0" w:color="auto"/>
          </w:divBdr>
        </w:div>
      </w:divsChild>
    </w:div>
    <w:div w:id="1606844123">
      <w:bodyDiv w:val="1"/>
      <w:marLeft w:val="0"/>
      <w:marRight w:val="0"/>
      <w:marTop w:val="0"/>
      <w:marBottom w:val="0"/>
      <w:divBdr>
        <w:top w:val="none" w:sz="0" w:space="0" w:color="auto"/>
        <w:left w:val="none" w:sz="0" w:space="0" w:color="auto"/>
        <w:bottom w:val="none" w:sz="0" w:space="0" w:color="auto"/>
        <w:right w:val="none" w:sz="0" w:space="0" w:color="auto"/>
      </w:divBdr>
      <w:divsChild>
        <w:div w:id="1928420531">
          <w:marLeft w:val="0"/>
          <w:marRight w:val="0"/>
          <w:marTop w:val="0"/>
          <w:marBottom w:val="0"/>
          <w:divBdr>
            <w:top w:val="none" w:sz="0" w:space="0" w:color="auto"/>
            <w:left w:val="none" w:sz="0" w:space="0" w:color="auto"/>
            <w:bottom w:val="none" w:sz="0" w:space="0" w:color="auto"/>
            <w:right w:val="none" w:sz="0" w:space="0" w:color="auto"/>
          </w:divBdr>
        </w:div>
      </w:divsChild>
    </w:div>
    <w:div w:id="1608611137">
      <w:bodyDiv w:val="1"/>
      <w:marLeft w:val="0"/>
      <w:marRight w:val="0"/>
      <w:marTop w:val="0"/>
      <w:marBottom w:val="0"/>
      <w:divBdr>
        <w:top w:val="none" w:sz="0" w:space="0" w:color="auto"/>
        <w:left w:val="none" w:sz="0" w:space="0" w:color="auto"/>
        <w:bottom w:val="none" w:sz="0" w:space="0" w:color="auto"/>
        <w:right w:val="none" w:sz="0" w:space="0" w:color="auto"/>
      </w:divBdr>
      <w:divsChild>
        <w:div w:id="829713561">
          <w:marLeft w:val="0"/>
          <w:marRight w:val="0"/>
          <w:marTop w:val="0"/>
          <w:marBottom w:val="0"/>
          <w:divBdr>
            <w:top w:val="none" w:sz="0" w:space="0" w:color="auto"/>
            <w:left w:val="none" w:sz="0" w:space="0" w:color="auto"/>
            <w:bottom w:val="none" w:sz="0" w:space="0" w:color="auto"/>
            <w:right w:val="none" w:sz="0" w:space="0" w:color="auto"/>
          </w:divBdr>
        </w:div>
      </w:divsChild>
    </w:div>
    <w:div w:id="1609895723">
      <w:bodyDiv w:val="1"/>
      <w:marLeft w:val="0"/>
      <w:marRight w:val="0"/>
      <w:marTop w:val="0"/>
      <w:marBottom w:val="0"/>
      <w:divBdr>
        <w:top w:val="none" w:sz="0" w:space="0" w:color="auto"/>
        <w:left w:val="none" w:sz="0" w:space="0" w:color="auto"/>
        <w:bottom w:val="none" w:sz="0" w:space="0" w:color="auto"/>
        <w:right w:val="none" w:sz="0" w:space="0" w:color="auto"/>
      </w:divBdr>
      <w:divsChild>
        <w:div w:id="2058897749">
          <w:marLeft w:val="0"/>
          <w:marRight w:val="0"/>
          <w:marTop w:val="0"/>
          <w:marBottom w:val="0"/>
          <w:divBdr>
            <w:top w:val="none" w:sz="0" w:space="0" w:color="auto"/>
            <w:left w:val="none" w:sz="0" w:space="0" w:color="auto"/>
            <w:bottom w:val="none" w:sz="0" w:space="0" w:color="auto"/>
            <w:right w:val="none" w:sz="0" w:space="0" w:color="auto"/>
          </w:divBdr>
        </w:div>
      </w:divsChild>
    </w:div>
    <w:div w:id="1616398639">
      <w:bodyDiv w:val="1"/>
      <w:marLeft w:val="0"/>
      <w:marRight w:val="0"/>
      <w:marTop w:val="0"/>
      <w:marBottom w:val="0"/>
      <w:divBdr>
        <w:top w:val="none" w:sz="0" w:space="0" w:color="auto"/>
        <w:left w:val="none" w:sz="0" w:space="0" w:color="auto"/>
        <w:bottom w:val="none" w:sz="0" w:space="0" w:color="auto"/>
        <w:right w:val="none" w:sz="0" w:space="0" w:color="auto"/>
      </w:divBdr>
      <w:divsChild>
        <w:div w:id="590969947">
          <w:marLeft w:val="0"/>
          <w:marRight w:val="0"/>
          <w:marTop w:val="0"/>
          <w:marBottom w:val="0"/>
          <w:divBdr>
            <w:top w:val="none" w:sz="0" w:space="0" w:color="auto"/>
            <w:left w:val="none" w:sz="0" w:space="0" w:color="auto"/>
            <w:bottom w:val="none" w:sz="0" w:space="0" w:color="auto"/>
            <w:right w:val="none" w:sz="0" w:space="0" w:color="auto"/>
          </w:divBdr>
        </w:div>
      </w:divsChild>
    </w:div>
    <w:div w:id="1627854168">
      <w:bodyDiv w:val="1"/>
      <w:marLeft w:val="0"/>
      <w:marRight w:val="0"/>
      <w:marTop w:val="0"/>
      <w:marBottom w:val="0"/>
      <w:divBdr>
        <w:top w:val="none" w:sz="0" w:space="0" w:color="auto"/>
        <w:left w:val="none" w:sz="0" w:space="0" w:color="auto"/>
        <w:bottom w:val="none" w:sz="0" w:space="0" w:color="auto"/>
        <w:right w:val="none" w:sz="0" w:space="0" w:color="auto"/>
      </w:divBdr>
      <w:divsChild>
        <w:div w:id="17321815">
          <w:marLeft w:val="0"/>
          <w:marRight w:val="0"/>
          <w:marTop w:val="0"/>
          <w:marBottom w:val="0"/>
          <w:divBdr>
            <w:top w:val="none" w:sz="0" w:space="0" w:color="auto"/>
            <w:left w:val="none" w:sz="0" w:space="0" w:color="auto"/>
            <w:bottom w:val="none" w:sz="0" w:space="0" w:color="auto"/>
            <w:right w:val="none" w:sz="0" w:space="0" w:color="auto"/>
          </w:divBdr>
        </w:div>
      </w:divsChild>
    </w:div>
    <w:div w:id="1634099846">
      <w:bodyDiv w:val="1"/>
      <w:marLeft w:val="0"/>
      <w:marRight w:val="0"/>
      <w:marTop w:val="0"/>
      <w:marBottom w:val="0"/>
      <w:divBdr>
        <w:top w:val="none" w:sz="0" w:space="0" w:color="auto"/>
        <w:left w:val="none" w:sz="0" w:space="0" w:color="auto"/>
        <w:bottom w:val="none" w:sz="0" w:space="0" w:color="auto"/>
        <w:right w:val="none" w:sz="0" w:space="0" w:color="auto"/>
      </w:divBdr>
      <w:divsChild>
        <w:div w:id="836723751">
          <w:marLeft w:val="0"/>
          <w:marRight w:val="0"/>
          <w:marTop w:val="0"/>
          <w:marBottom w:val="0"/>
          <w:divBdr>
            <w:top w:val="none" w:sz="0" w:space="0" w:color="auto"/>
            <w:left w:val="none" w:sz="0" w:space="0" w:color="auto"/>
            <w:bottom w:val="none" w:sz="0" w:space="0" w:color="auto"/>
            <w:right w:val="none" w:sz="0" w:space="0" w:color="auto"/>
          </w:divBdr>
        </w:div>
      </w:divsChild>
    </w:div>
    <w:div w:id="1659112930">
      <w:bodyDiv w:val="1"/>
      <w:marLeft w:val="0"/>
      <w:marRight w:val="0"/>
      <w:marTop w:val="0"/>
      <w:marBottom w:val="0"/>
      <w:divBdr>
        <w:top w:val="none" w:sz="0" w:space="0" w:color="auto"/>
        <w:left w:val="none" w:sz="0" w:space="0" w:color="auto"/>
        <w:bottom w:val="none" w:sz="0" w:space="0" w:color="auto"/>
        <w:right w:val="none" w:sz="0" w:space="0" w:color="auto"/>
      </w:divBdr>
      <w:divsChild>
        <w:div w:id="1261912982">
          <w:marLeft w:val="0"/>
          <w:marRight w:val="0"/>
          <w:marTop w:val="0"/>
          <w:marBottom w:val="0"/>
          <w:divBdr>
            <w:top w:val="none" w:sz="0" w:space="0" w:color="auto"/>
            <w:left w:val="none" w:sz="0" w:space="0" w:color="auto"/>
            <w:bottom w:val="none" w:sz="0" w:space="0" w:color="auto"/>
            <w:right w:val="none" w:sz="0" w:space="0" w:color="auto"/>
          </w:divBdr>
        </w:div>
      </w:divsChild>
    </w:div>
    <w:div w:id="1677028741">
      <w:bodyDiv w:val="1"/>
      <w:marLeft w:val="0"/>
      <w:marRight w:val="0"/>
      <w:marTop w:val="0"/>
      <w:marBottom w:val="0"/>
      <w:divBdr>
        <w:top w:val="none" w:sz="0" w:space="0" w:color="auto"/>
        <w:left w:val="none" w:sz="0" w:space="0" w:color="auto"/>
        <w:bottom w:val="none" w:sz="0" w:space="0" w:color="auto"/>
        <w:right w:val="none" w:sz="0" w:space="0" w:color="auto"/>
      </w:divBdr>
      <w:divsChild>
        <w:div w:id="1458258918">
          <w:marLeft w:val="0"/>
          <w:marRight w:val="0"/>
          <w:marTop w:val="0"/>
          <w:marBottom w:val="0"/>
          <w:divBdr>
            <w:top w:val="none" w:sz="0" w:space="0" w:color="auto"/>
            <w:left w:val="none" w:sz="0" w:space="0" w:color="auto"/>
            <w:bottom w:val="none" w:sz="0" w:space="0" w:color="auto"/>
            <w:right w:val="none" w:sz="0" w:space="0" w:color="auto"/>
          </w:divBdr>
        </w:div>
      </w:divsChild>
    </w:div>
    <w:div w:id="1681930191">
      <w:bodyDiv w:val="1"/>
      <w:marLeft w:val="0"/>
      <w:marRight w:val="0"/>
      <w:marTop w:val="0"/>
      <w:marBottom w:val="0"/>
      <w:divBdr>
        <w:top w:val="none" w:sz="0" w:space="0" w:color="auto"/>
        <w:left w:val="none" w:sz="0" w:space="0" w:color="auto"/>
        <w:bottom w:val="none" w:sz="0" w:space="0" w:color="auto"/>
        <w:right w:val="none" w:sz="0" w:space="0" w:color="auto"/>
      </w:divBdr>
      <w:divsChild>
        <w:div w:id="1770655484">
          <w:marLeft w:val="0"/>
          <w:marRight w:val="0"/>
          <w:marTop w:val="0"/>
          <w:marBottom w:val="0"/>
          <w:divBdr>
            <w:top w:val="outset" w:sz="8" w:space="0" w:color="auto"/>
            <w:left w:val="outset" w:sz="8" w:space="0" w:color="auto"/>
            <w:bottom w:val="outset" w:sz="8" w:space="0" w:color="auto"/>
            <w:right w:val="outset" w:sz="8" w:space="0" w:color="auto"/>
          </w:divBdr>
        </w:div>
      </w:divsChild>
    </w:div>
    <w:div w:id="1685982658">
      <w:bodyDiv w:val="1"/>
      <w:marLeft w:val="0"/>
      <w:marRight w:val="0"/>
      <w:marTop w:val="0"/>
      <w:marBottom w:val="0"/>
      <w:divBdr>
        <w:top w:val="none" w:sz="0" w:space="0" w:color="auto"/>
        <w:left w:val="none" w:sz="0" w:space="0" w:color="auto"/>
        <w:bottom w:val="none" w:sz="0" w:space="0" w:color="auto"/>
        <w:right w:val="none" w:sz="0" w:space="0" w:color="auto"/>
      </w:divBdr>
      <w:divsChild>
        <w:div w:id="406726761">
          <w:marLeft w:val="0"/>
          <w:marRight w:val="0"/>
          <w:marTop w:val="0"/>
          <w:marBottom w:val="0"/>
          <w:divBdr>
            <w:top w:val="none" w:sz="0" w:space="0" w:color="auto"/>
            <w:left w:val="none" w:sz="0" w:space="0" w:color="auto"/>
            <w:bottom w:val="none" w:sz="0" w:space="0" w:color="auto"/>
            <w:right w:val="none" w:sz="0" w:space="0" w:color="auto"/>
          </w:divBdr>
        </w:div>
      </w:divsChild>
    </w:div>
    <w:div w:id="1690911563">
      <w:bodyDiv w:val="1"/>
      <w:marLeft w:val="0"/>
      <w:marRight w:val="0"/>
      <w:marTop w:val="0"/>
      <w:marBottom w:val="0"/>
      <w:divBdr>
        <w:top w:val="none" w:sz="0" w:space="0" w:color="auto"/>
        <w:left w:val="none" w:sz="0" w:space="0" w:color="auto"/>
        <w:bottom w:val="none" w:sz="0" w:space="0" w:color="auto"/>
        <w:right w:val="none" w:sz="0" w:space="0" w:color="auto"/>
      </w:divBdr>
      <w:divsChild>
        <w:div w:id="1988046750">
          <w:marLeft w:val="0"/>
          <w:marRight w:val="0"/>
          <w:marTop w:val="0"/>
          <w:marBottom w:val="0"/>
          <w:divBdr>
            <w:top w:val="none" w:sz="0" w:space="0" w:color="auto"/>
            <w:left w:val="none" w:sz="0" w:space="0" w:color="auto"/>
            <w:bottom w:val="none" w:sz="0" w:space="0" w:color="auto"/>
            <w:right w:val="none" w:sz="0" w:space="0" w:color="auto"/>
          </w:divBdr>
        </w:div>
      </w:divsChild>
    </w:div>
    <w:div w:id="1691451317">
      <w:bodyDiv w:val="1"/>
      <w:marLeft w:val="0"/>
      <w:marRight w:val="0"/>
      <w:marTop w:val="0"/>
      <w:marBottom w:val="0"/>
      <w:divBdr>
        <w:top w:val="none" w:sz="0" w:space="0" w:color="auto"/>
        <w:left w:val="none" w:sz="0" w:space="0" w:color="auto"/>
        <w:bottom w:val="none" w:sz="0" w:space="0" w:color="auto"/>
        <w:right w:val="none" w:sz="0" w:space="0" w:color="auto"/>
      </w:divBdr>
      <w:divsChild>
        <w:div w:id="6907447">
          <w:marLeft w:val="0"/>
          <w:marRight w:val="0"/>
          <w:marTop w:val="0"/>
          <w:marBottom w:val="0"/>
          <w:divBdr>
            <w:top w:val="none" w:sz="0" w:space="0" w:color="auto"/>
            <w:left w:val="none" w:sz="0" w:space="0" w:color="auto"/>
            <w:bottom w:val="none" w:sz="0" w:space="0" w:color="auto"/>
            <w:right w:val="none" w:sz="0" w:space="0" w:color="auto"/>
          </w:divBdr>
        </w:div>
      </w:divsChild>
    </w:div>
    <w:div w:id="1709068758">
      <w:bodyDiv w:val="1"/>
      <w:marLeft w:val="0"/>
      <w:marRight w:val="0"/>
      <w:marTop w:val="0"/>
      <w:marBottom w:val="0"/>
      <w:divBdr>
        <w:top w:val="none" w:sz="0" w:space="0" w:color="auto"/>
        <w:left w:val="none" w:sz="0" w:space="0" w:color="auto"/>
        <w:bottom w:val="none" w:sz="0" w:space="0" w:color="auto"/>
        <w:right w:val="none" w:sz="0" w:space="0" w:color="auto"/>
      </w:divBdr>
      <w:divsChild>
        <w:div w:id="1357316846">
          <w:marLeft w:val="0"/>
          <w:marRight w:val="0"/>
          <w:marTop w:val="0"/>
          <w:marBottom w:val="0"/>
          <w:divBdr>
            <w:top w:val="none" w:sz="0" w:space="0" w:color="auto"/>
            <w:left w:val="none" w:sz="0" w:space="0" w:color="auto"/>
            <w:bottom w:val="none" w:sz="0" w:space="0" w:color="auto"/>
            <w:right w:val="none" w:sz="0" w:space="0" w:color="auto"/>
          </w:divBdr>
        </w:div>
      </w:divsChild>
    </w:div>
    <w:div w:id="1713339729">
      <w:bodyDiv w:val="1"/>
      <w:marLeft w:val="0"/>
      <w:marRight w:val="0"/>
      <w:marTop w:val="0"/>
      <w:marBottom w:val="0"/>
      <w:divBdr>
        <w:top w:val="none" w:sz="0" w:space="0" w:color="auto"/>
        <w:left w:val="none" w:sz="0" w:space="0" w:color="auto"/>
        <w:bottom w:val="none" w:sz="0" w:space="0" w:color="auto"/>
        <w:right w:val="none" w:sz="0" w:space="0" w:color="auto"/>
      </w:divBdr>
      <w:divsChild>
        <w:div w:id="1337416246">
          <w:marLeft w:val="0"/>
          <w:marRight w:val="0"/>
          <w:marTop w:val="0"/>
          <w:marBottom w:val="0"/>
          <w:divBdr>
            <w:top w:val="none" w:sz="0" w:space="0" w:color="auto"/>
            <w:left w:val="none" w:sz="0" w:space="0" w:color="auto"/>
            <w:bottom w:val="none" w:sz="0" w:space="0" w:color="auto"/>
            <w:right w:val="none" w:sz="0" w:space="0" w:color="auto"/>
          </w:divBdr>
        </w:div>
      </w:divsChild>
    </w:div>
    <w:div w:id="1718316899">
      <w:bodyDiv w:val="1"/>
      <w:marLeft w:val="0"/>
      <w:marRight w:val="0"/>
      <w:marTop w:val="0"/>
      <w:marBottom w:val="0"/>
      <w:divBdr>
        <w:top w:val="none" w:sz="0" w:space="0" w:color="auto"/>
        <w:left w:val="none" w:sz="0" w:space="0" w:color="auto"/>
        <w:bottom w:val="none" w:sz="0" w:space="0" w:color="auto"/>
        <w:right w:val="none" w:sz="0" w:space="0" w:color="auto"/>
      </w:divBdr>
      <w:divsChild>
        <w:div w:id="1668285213">
          <w:marLeft w:val="0"/>
          <w:marRight w:val="0"/>
          <w:marTop w:val="0"/>
          <w:marBottom w:val="0"/>
          <w:divBdr>
            <w:top w:val="none" w:sz="0" w:space="0" w:color="auto"/>
            <w:left w:val="none" w:sz="0" w:space="0" w:color="auto"/>
            <w:bottom w:val="none" w:sz="0" w:space="0" w:color="auto"/>
            <w:right w:val="none" w:sz="0" w:space="0" w:color="auto"/>
          </w:divBdr>
        </w:div>
      </w:divsChild>
    </w:div>
    <w:div w:id="1720083664">
      <w:bodyDiv w:val="1"/>
      <w:marLeft w:val="0"/>
      <w:marRight w:val="0"/>
      <w:marTop w:val="0"/>
      <w:marBottom w:val="0"/>
      <w:divBdr>
        <w:top w:val="none" w:sz="0" w:space="0" w:color="auto"/>
        <w:left w:val="none" w:sz="0" w:space="0" w:color="auto"/>
        <w:bottom w:val="none" w:sz="0" w:space="0" w:color="auto"/>
        <w:right w:val="none" w:sz="0" w:space="0" w:color="auto"/>
      </w:divBdr>
      <w:divsChild>
        <w:div w:id="869147036">
          <w:marLeft w:val="0"/>
          <w:marRight w:val="0"/>
          <w:marTop w:val="0"/>
          <w:marBottom w:val="0"/>
          <w:divBdr>
            <w:top w:val="none" w:sz="0" w:space="0" w:color="auto"/>
            <w:left w:val="none" w:sz="0" w:space="0" w:color="auto"/>
            <w:bottom w:val="none" w:sz="0" w:space="0" w:color="auto"/>
            <w:right w:val="none" w:sz="0" w:space="0" w:color="auto"/>
          </w:divBdr>
        </w:div>
      </w:divsChild>
    </w:div>
    <w:div w:id="1724252566">
      <w:bodyDiv w:val="1"/>
      <w:marLeft w:val="0"/>
      <w:marRight w:val="0"/>
      <w:marTop w:val="0"/>
      <w:marBottom w:val="0"/>
      <w:divBdr>
        <w:top w:val="none" w:sz="0" w:space="0" w:color="auto"/>
        <w:left w:val="none" w:sz="0" w:space="0" w:color="auto"/>
        <w:bottom w:val="none" w:sz="0" w:space="0" w:color="auto"/>
        <w:right w:val="none" w:sz="0" w:space="0" w:color="auto"/>
      </w:divBdr>
      <w:divsChild>
        <w:div w:id="806775204">
          <w:marLeft w:val="0"/>
          <w:marRight w:val="0"/>
          <w:marTop w:val="0"/>
          <w:marBottom w:val="0"/>
          <w:divBdr>
            <w:top w:val="none" w:sz="0" w:space="0" w:color="auto"/>
            <w:left w:val="none" w:sz="0" w:space="0" w:color="auto"/>
            <w:bottom w:val="none" w:sz="0" w:space="0" w:color="auto"/>
            <w:right w:val="none" w:sz="0" w:space="0" w:color="auto"/>
          </w:divBdr>
        </w:div>
      </w:divsChild>
    </w:div>
    <w:div w:id="1724451155">
      <w:bodyDiv w:val="1"/>
      <w:marLeft w:val="0"/>
      <w:marRight w:val="0"/>
      <w:marTop w:val="0"/>
      <w:marBottom w:val="0"/>
      <w:divBdr>
        <w:top w:val="none" w:sz="0" w:space="0" w:color="auto"/>
        <w:left w:val="none" w:sz="0" w:space="0" w:color="auto"/>
        <w:bottom w:val="none" w:sz="0" w:space="0" w:color="auto"/>
        <w:right w:val="none" w:sz="0" w:space="0" w:color="auto"/>
      </w:divBdr>
      <w:divsChild>
        <w:div w:id="784080430">
          <w:marLeft w:val="0"/>
          <w:marRight w:val="0"/>
          <w:marTop w:val="0"/>
          <w:marBottom w:val="0"/>
          <w:divBdr>
            <w:top w:val="none" w:sz="0" w:space="0" w:color="auto"/>
            <w:left w:val="none" w:sz="0" w:space="0" w:color="auto"/>
            <w:bottom w:val="none" w:sz="0" w:space="0" w:color="auto"/>
            <w:right w:val="none" w:sz="0" w:space="0" w:color="auto"/>
          </w:divBdr>
        </w:div>
      </w:divsChild>
    </w:div>
    <w:div w:id="1729527417">
      <w:bodyDiv w:val="1"/>
      <w:marLeft w:val="0"/>
      <w:marRight w:val="0"/>
      <w:marTop w:val="0"/>
      <w:marBottom w:val="0"/>
      <w:divBdr>
        <w:top w:val="none" w:sz="0" w:space="0" w:color="auto"/>
        <w:left w:val="none" w:sz="0" w:space="0" w:color="auto"/>
        <w:bottom w:val="none" w:sz="0" w:space="0" w:color="auto"/>
        <w:right w:val="none" w:sz="0" w:space="0" w:color="auto"/>
      </w:divBdr>
      <w:divsChild>
        <w:div w:id="1212109445">
          <w:marLeft w:val="0"/>
          <w:marRight w:val="0"/>
          <w:marTop w:val="0"/>
          <w:marBottom w:val="0"/>
          <w:divBdr>
            <w:top w:val="outset" w:sz="8" w:space="0" w:color="auto"/>
            <w:left w:val="outset" w:sz="8" w:space="0" w:color="auto"/>
            <w:bottom w:val="outset" w:sz="8" w:space="0" w:color="auto"/>
            <w:right w:val="outset" w:sz="8" w:space="0" w:color="auto"/>
          </w:divBdr>
        </w:div>
      </w:divsChild>
    </w:div>
    <w:div w:id="1730417131">
      <w:bodyDiv w:val="1"/>
      <w:marLeft w:val="0"/>
      <w:marRight w:val="0"/>
      <w:marTop w:val="0"/>
      <w:marBottom w:val="0"/>
      <w:divBdr>
        <w:top w:val="none" w:sz="0" w:space="0" w:color="auto"/>
        <w:left w:val="none" w:sz="0" w:space="0" w:color="auto"/>
        <w:bottom w:val="none" w:sz="0" w:space="0" w:color="auto"/>
        <w:right w:val="none" w:sz="0" w:space="0" w:color="auto"/>
      </w:divBdr>
      <w:divsChild>
        <w:div w:id="488181050">
          <w:marLeft w:val="0"/>
          <w:marRight w:val="0"/>
          <w:marTop w:val="0"/>
          <w:marBottom w:val="0"/>
          <w:divBdr>
            <w:top w:val="none" w:sz="0" w:space="0" w:color="auto"/>
            <w:left w:val="none" w:sz="0" w:space="0" w:color="auto"/>
            <w:bottom w:val="none" w:sz="0" w:space="0" w:color="auto"/>
            <w:right w:val="none" w:sz="0" w:space="0" w:color="auto"/>
          </w:divBdr>
        </w:div>
      </w:divsChild>
    </w:div>
    <w:div w:id="1733116722">
      <w:bodyDiv w:val="1"/>
      <w:marLeft w:val="0"/>
      <w:marRight w:val="0"/>
      <w:marTop w:val="0"/>
      <w:marBottom w:val="0"/>
      <w:divBdr>
        <w:top w:val="none" w:sz="0" w:space="0" w:color="auto"/>
        <w:left w:val="none" w:sz="0" w:space="0" w:color="auto"/>
        <w:bottom w:val="none" w:sz="0" w:space="0" w:color="auto"/>
        <w:right w:val="none" w:sz="0" w:space="0" w:color="auto"/>
      </w:divBdr>
      <w:divsChild>
        <w:div w:id="984433394">
          <w:marLeft w:val="0"/>
          <w:marRight w:val="0"/>
          <w:marTop w:val="0"/>
          <w:marBottom w:val="0"/>
          <w:divBdr>
            <w:top w:val="none" w:sz="0" w:space="0" w:color="auto"/>
            <w:left w:val="none" w:sz="0" w:space="0" w:color="auto"/>
            <w:bottom w:val="none" w:sz="0" w:space="0" w:color="auto"/>
            <w:right w:val="none" w:sz="0" w:space="0" w:color="auto"/>
          </w:divBdr>
        </w:div>
      </w:divsChild>
    </w:div>
    <w:div w:id="1739009123">
      <w:bodyDiv w:val="1"/>
      <w:marLeft w:val="0"/>
      <w:marRight w:val="0"/>
      <w:marTop w:val="0"/>
      <w:marBottom w:val="0"/>
      <w:divBdr>
        <w:top w:val="none" w:sz="0" w:space="0" w:color="auto"/>
        <w:left w:val="none" w:sz="0" w:space="0" w:color="auto"/>
        <w:bottom w:val="none" w:sz="0" w:space="0" w:color="auto"/>
        <w:right w:val="none" w:sz="0" w:space="0" w:color="auto"/>
      </w:divBdr>
      <w:divsChild>
        <w:div w:id="380714905">
          <w:marLeft w:val="0"/>
          <w:marRight w:val="0"/>
          <w:marTop w:val="0"/>
          <w:marBottom w:val="0"/>
          <w:divBdr>
            <w:top w:val="none" w:sz="0" w:space="0" w:color="auto"/>
            <w:left w:val="none" w:sz="0" w:space="0" w:color="auto"/>
            <w:bottom w:val="none" w:sz="0" w:space="0" w:color="auto"/>
            <w:right w:val="none" w:sz="0" w:space="0" w:color="auto"/>
          </w:divBdr>
        </w:div>
      </w:divsChild>
    </w:div>
    <w:div w:id="1741709343">
      <w:bodyDiv w:val="1"/>
      <w:marLeft w:val="0"/>
      <w:marRight w:val="0"/>
      <w:marTop w:val="0"/>
      <w:marBottom w:val="0"/>
      <w:divBdr>
        <w:top w:val="none" w:sz="0" w:space="0" w:color="auto"/>
        <w:left w:val="none" w:sz="0" w:space="0" w:color="auto"/>
        <w:bottom w:val="none" w:sz="0" w:space="0" w:color="auto"/>
        <w:right w:val="none" w:sz="0" w:space="0" w:color="auto"/>
      </w:divBdr>
      <w:divsChild>
        <w:div w:id="392000790">
          <w:marLeft w:val="0"/>
          <w:marRight w:val="0"/>
          <w:marTop w:val="0"/>
          <w:marBottom w:val="0"/>
          <w:divBdr>
            <w:top w:val="none" w:sz="0" w:space="0" w:color="auto"/>
            <w:left w:val="none" w:sz="0" w:space="0" w:color="auto"/>
            <w:bottom w:val="none" w:sz="0" w:space="0" w:color="auto"/>
            <w:right w:val="none" w:sz="0" w:space="0" w:color="auto"/>
          </w:divBdr>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0661064">
      <w:bodyDiv w:val="1"/>
      <w:marLeft w:val="0"/>
      <w:marRight w:val="0"/>
      <w:marTop w:val="0"/>
      <w:marBottom w:val="0"/>
      <w:divBdr>
        <w:top w:val="none" w:sz="0" w:space="0" w:color="auto"/>
        <w:left w:val="none" w:sz="0" w:space="0" w:color="auto"/>
        <w:bottom w:val="none" w:sz="0" w:space="0" w:color="auto"/>
        <w:right w:val="none" w:sz="0" w:space="0" w:color="auto"/>
      </w:divBdr>
      <w:divsChild>
        <w:div w:id="1913194105">
          <w:marLeft w:val="0"/>
          <w:marRight w:val="0"/>
          <w:marTop w:val="0"/>
          <w:marBottom w:val="0"/>
          <w:divBdr>
            <w:top w:val="none" w:sz="0" w:space="0" w:color="auto"/>
            <w:left w:val="none" w:sz="0" w:space="0" w:color="auto"/>
            <w:bottom w:val="none" w:sz="0" w:space="0" w:color="auto"/>
            <w:right w:val="none" w:sz="0" w:space="0" w:color="auto"/>
          </w:divBdr>
        </w:div>
      </w:divsChild>
    </w:div>
    <w:div w:id="1771856216">
      <w:bodyDiv w:val="1"/>
      <w:marLeft w:val="0"/>
      <w:marRight w:val="0"/>
      <w:marTop w:val="0"/>
      <w:marBottom w:val="0"/>
      <w:divBdr>
        <w:top w:val="none" w:sz="0" w:space="0" w:color="auto"/>
        <w:left w:val="none" w:sz="0" w:space="0" w:color="auto"/>
        <w:bottom w:val="none" w:sz="0" w:space="0" w:color="auto"/>
        <w:right w:val="none" w:sz="0" w:space="0" w:color="auto"/>
      </w:divBdr>
      <w:divsChild>
        <w:div w:id="1586036969">
          <w:marLeft w:val="0"/>
          <w:marRight w:val="0"/>
          <w:marTop w:val="0"/>
          <w:marBottom w:val="0"/>
          <w:divBdr>
            <w:top w:val="outset" w:sz="8" w:space="0" w:color="auto"/>
            <w:left w:val="outset" w:sz="8" w:space="0" w:color="auto"/>
            <w:bottom w:val="outset" w:sz="8" w:space="0" w:color="auto"/>
            <w:right w:val="outset" w:sz="8" w:space="0" w:color="auto"/>
          </w:divBdr>
        </w:div>
      </w:divsChild>
    </w:div>
    <w:div w:id="1771970885">
      <w:bodyDiv w:val="1"/>
      <w:marLeft w:val="0"/>
      <w:marRight w:val="0"/>
      <w:marTop w:val="0"/>
      <w:marBottom w:val="0"/>
      <w:divBdr>
        <w:top w:val="none" w:sz="0" w:space="0" w:color="auto"/>
        <w:left w:val="none" w:sz="0" w:space="0" w:color="auto"/>
        <w:bottom w:val="none" w:sz="0" w:space="0" w:color="auto"/>
        <w:right w:val="none" w:sz="0" w:space="0" w:color="auto"/>
      </w:divBdr>
      <w:divsChild>
        <w:div w:id="768162312">
          <w:marLeft w:val="0"/>
          <w:marRight w:val="0"/>
          <w:marTop w:val="0"/>
          <w:marBottom w:val="0"/>
          <w:divBdr>
            <w:top w:val="none" w:sz="0" w:space="0" w:color="auto"/>
            <w:left w:val="none" w:sz="0" w:space="0" w:color="auto"/>
            <w:bottom w:val="none" w:sz="0" w:space="0" w:color="auto"/>
            <w:right w:val="none" w:sz="0" w:space="0" w:color="auto"/>
          </w:divBdr>
        </w:div>
      </w:divsChild>
    </w:div>
    <w:div w:id="1783920036">
      <w:bodyDiv w:val="1"/>
      <w:marLeft w:val="0"/>
      <w:marRight w:val="0"/>
      <w:marTop w:val="0"/>
      <w:marBottom w:val="0"/>
      <w:divBdr>
        <w:top w:val="none" w:sz="0" w:space="0" w:color="auto"/>
        <w:left w:val="none" w:sz="0" w:space="0" w:color="auto"/>
        <w:bottom w:val="none" w:sz="0" w:space="0" w:color="auto"/>
        <w:right w:val="none" w:sz="0" w:space="0" w:color="auto"/>
      </w:divBdr>
      <w:divsChild>
        <w:div w:id="668486591">
          <w:marLeft w:val="0"/>
          <w:marRight w:val="0"/>
          <w:marTop w:val="0"/>
          <w:marBottom w:val="0"/>
          <w:divBdr>
            <w:top w:val="none" w:sz="0" w:space="0" w:color="auto"/>
            <w:left w:val="none" w:sz="0" w:space="0" w:color="auto"/>
            <w:bottom w:val="none" w:sz="0" w:space="0" w:color="auto"/>
            <w:right w:val="none" w:sz="0" w:space="0" w:color="auto"/>
          </w:divBdr>
        </w:div>
      </w:divsChild>
    </w:div>
    <w:div w:id="1787384923">
      <w:bodyDiv w:val="1"/>
      <w:marLeft w:val="0"/>
      <w:marRight w:val="0"/>
      <w:marTop w:val="0"/>
      <w:marBottom w:val="0"/>
      <w:divBdr>
        <w:top w:val="none" w:sz="0" w:space="0" w:color="auto"/>
        <w:left w:val="none" w:sz="0" w:space="0" w:color="auto"/>
        <w:bottom w:val="none" w:sz="0" w:space="0" w:color="auto"/>
        <w:right w:val="none" w:sz="0" w:space="0" w:color="auto"/>
      </w:divBdr>
      <w:divsChild>
        <w:div w:id="1424957101">
          <w:marLeft w:val="0"/>
          <w:marRight w:val="0"/>
          <w:marTop w:val="0"/>
          <w:marBottom w:val="0"/>
          <w:divBdr>
            <w:top w:val="none" w:sz="0" w:space="0" w:color="auto"/>
            <w:left w:val="none" w:sz="0" w:space="0" w:color="auto"/>
            <w:bottom w:val="none" w:sz="0" w:space="0" w:color="auto"/>
            <w:right w:val="none" w:sz="0" w:space="0" w:color="auto"/>
          </w:divBdr>
        </w:div>
      </w:divsChild>
    </w:div>
    <w:div w:id="1793285588">
      <w:bodyDiv w:val="1"/>
      <w:marLeft w:val="0"/>
      <w:marRight w:val="0"/>
      <w:marTop w:val="0"/>
      <w:marBottom w:val="0"/>
      <w:divBdr>
        <w:top w:val="none" w:sz="0" w:space="0" w:color="auto"/>
        <w:left w:val="none" w:sz="0" w:space="0" w:color="auto"/>
        <w:bottom w:val="none" w:sz="0" w:space="0" w:color="auto"/>
        <w:right w:val="none" w:sz="0" w:space="0" w:color="auto"/>
      </w:divBdr>
      <w:divsChild>
        <w:div w:id="1219436529">
          <w:marLeft w:val="0"/>
          <w:marRight w:val="0"/>
          <w:marTop w:val="0"/>
          <w:marBottom w:val="0"/>
          <w:divBdr>
            <w:top w:val="outset" w:sz="8" w:space="0" w:color="auto"/>
            <w:left w:val="outset" w:sz="8" w:space="0" w:color="auto"/>
            <w:bottom w:val="outset" w:sz="8" w:space="0" w:color="auto"/>
            <w:right w:val="outset" w:sz="8" w:space="0" w:color="auto"/>
          </w:divBdr>
        </w:div>
      </w:divsChild>
    </w:div>
    <w:div w:id="1801143191">
      <w:bodyDiv w:val="1"/>
      <w:marLeft w:val="0"/>
      <w:marRight w:val="0"/>
      <w:marTop w:val="0"/>
      <w:marBottom w:val="0"/>
      <w:divBdr>
        <w:top w:val="none" w:sz="0" w:space="0" w:color="auto"/>
        <w:left w:val="none" w:sz="0" w:space="0" w:color="auto"/>
        <w:bottom w:val="none" w:sz="0" w:space="0" w:color="auto"/>
        <w:right w:val="none" w:sz="0" w:space="0" w:color="auto"/>
      </w:divBdr>
      <w:divsChild>
        <w:div w:id="902182598">
          <w:marLeft w:val="0"/>
          <w:marRight w:val="0"/>
          <w:marTop w:val="0"/>
          <w:marBottom w:val="0"/>
          <w:divBdr>
            <w:top w:val="none" w:sz="0" w:space="0" w:color="auto"/>
            <w:left w:val="none" w:sz="0" w:space="0" w:color="auto"/>
            <w:bottom w:val="none" w:sz="0" w:space="0" w:color="auto"/>
            <w:right w:val="none" w:sz="0" w:space="0" w:color="auto"/>
          </w:divBdr>
        </w:div>
      </w:divsChild>
    </w:div>
    <w:div w:id="1804274879">
      <w:bodyDiv w:val="1"/>
      <w:marLeft w:val="0"/>
      <w:marRight w:val="0"/>
      <w:marTop w:val="0"/>
      <w:marBottom w:val="0"/>
      <w:divBdr>
        <w:top w:val="none" w:sz="0" w:space="0" w:color="auto"/>
        <w:left w:val="none" w:sz="0" w:space="0" w:color="auto"/>
        <w:bottom w:val="none" w:sz="0" w:space="0" w:color="auto"/>
        <w:right w:val="none" w:sz="0" w:space="0" w:color="auto"/>
      </w:divBdr>
      <w:divsChild>
        <w:div w:id="1762607148">
          <w:marLeft w:val="0"/>
          <w:marRight w:val="0"/>
          <w:marTop w:val="0"/>
          <w:marBottom w:val="0"/>
          <w:divBdr>
            <w:top w:val="none" w:sz="0" w:space="0" w:color="auto"/>
            <w:left w:val="none" w:sz="0" w:space="0" w:color="auto"/>
            <w:bottom w:val="none" w:sz="0" w:space="0" w:color="auto"/>
            <w:right w:val="none" w:sz="0" w:space="0" w:color="auto"/>
          </w:divBdr>
        </w:div>
      </w:divsChild>
    </w:div>
    <w:div w:id="1807240235">
      <w:bodyDiv w:val="1"/>
      <w:marLeft w:val="0"/>
      <w:marRight w:val="0"/>
      <w:marTop w:val="0"/>
      <w:marBottom w:val="0"/>
      <w:divBdr>
        <w:top w:val="none" w:sz="0" w:space="0" w:color="auto"/>
        <w:left w:val="none" w:sz="0" w:space="0" w:color="auto"/>
        <w:bottom w:val="none" w:sz="0" w:space="0" w:color="auto"/>
        <w:right w:val="none" w:sz="0" w:space="0" w:color="auto"/>
      </w:divBdr>
      <w:divsChild>
        <w:div w:id="548877579">
          <w:marLeft w:val="0"/>
          <w:marRight w:val="0"/>
          <w:marTop w:val="0"/>
          <w:marBottom w:val="0"/>
          <w:divBdr>
            <w:top w:val="none" w:sz="0" w:space="0" w:color="auto"/>
            <w:left w:val="none" w:sz="0" w:space="0" w:color="auto"/>
            <w:bottom w:val="none" w:sz="0" w:space="0" w:color="auto"/>
            <w:right w:val="none" w:sz="0" w:space="0" w:color="auto"/>
          </w:divBdr>
        </w:div>
      </w:divsChild>
    </w:div>
    <w:div w:id="1813255751">
      <w:bodyDiv w:val="1"/>
      <w:marLeft w:val="0"/>
      <w:marRight w:val="0"/>
      <w:marTop w:val="0"/>
      <w:marBottom w:val="0"/>
      <w:divBdr>
        <w:top w:val="none" w:sz="0" w:space="0" w:color="auto"/>
        <w:left w:val="none" w:sz="0" w:space="0" w:color="auto"/>
        <w:bottom w:val="none" w:sz="0" w:space="0" w:color="auto"/>
        <w:right w:val="none" w:sz="0" w:space="0" w:color="auto"/>
      </w:divBdr>
      <w:divsChild>
        <w:div w:id="1259023729">
          <w:marLeft w:val="0"/>
          <w:marRight w:val="0"/>
          <w:marTop w:val="0"/>
          <w:marBottom w:val="0"/>
          <w:divBdr>
            <w:top w:val="none" w:sz="0" w:space="0" w:color="auto"/>
            <w:left w:val="none" w:sz="0" w:space="0" w:color="auto"/>
            <w:bottom w:val="none" w:sz="0" w:space="0" w:color="auto"/>
            <w:right w:val="none" w:sz="0" w:space="0" w:color="auto"/>
          </w:divBdr>
        </w:div>
      </w:divsChild>
    </w:div>
    <w:div w:id="1831948873">
      <w:bodyDiv w:val="1"/>
      <w:marLeft w:val="0"/>
      <w:marRight w:val="0"/>
      <w:marTop w:val="0"/>
      <w:marBottom w:val="0"/>
      <w:divBdr>
        <w:top w:val="none" w:sz="0" w:space="0" w:color="auto"/>
        <w:left w:val="none" w:sz="0" w:space="0" w:color="auto"/>
        <w:bottom w:val="none" w:sz="0" w:space="0" w:color="auto"/>
        <w:right w:val="none" w:sz="0" w:space="0" w:color="auto"/>
      </w:divBdr>
      <w:divsChild>
        <w:div w:id="301347202">
          <w:marLeft w:val="0"/>
          <w:marRight w:val="0"/>
          <w:marTop w:val="0"/>
          <w:marBottom w:val="0"/>
          <w:divBdr>
            <w:top w:val="none" w:sz="0" w:space="0" w:color="auto"/>
            <w:left w:val="none" w:sz="0" w:space="0" w:color="auto"/>
            <w:bottom w:val="none" w:sz="0" w:space="0" w:color="auto"/>
            <w:right w:val="none" w:sz="0" w:space="0" w:color="auto"/>
          </w:divBdr>
        </w:div>
      </w:divsChild>
    </w:div>
    <w:div w:id="1859734559">
      <w:bodyDiv w:val="1"/>
      <w:marLeft w:val="0"/>
      <w:marRight w:val="0"/>
      <w:marTop w:val="0"/>
      <w:marBottom w:val="0"/>
      <w:divBdr>
        <w:top w:val="none" w:sz="0" w:space="0" w:color="auto"/>
        <w:left w:val="none" w:sz="0" w:space="0" w:color="auto"/>
        <w:bottom w:val="none" w:sz="0" w:space="0" w:color="auto"/>
        <w:right w:val="none" w:sz="0" w:space="0" w:color="auto"/>
      </w:divBdr>
      <w:divsChild>
        <w:div w:id="77295396">
          <w:marLeft w:val="0"/>
          <w:marRight w:val="0"/>
          <w:marTop w:val="0"/>
          <w:marBottom w:val="0"/>
          <w:divBdr>
            <w:top w:val="none" w:sz="0" w:space="0" w:color="auto"/>
            <w:left w:val="none" w:sz="0" w:space="0" w:color="auto"/>
            <w:bottom w:val="none" w:sz="0" w:space="0" w:color="auto"/>
            <w:right w:val="none" w:sz="0" w:space="0" w:color="auto"/>
          </w:divBdr>
        </w:div>
      </w:divsChild>
    </w:div>
    <w:div w:id="1860391072">
      <w:bodyDiv w:val="1"/>
      <w:marLeft w:val="0"/>
      <w:marRight w:val="0"/>
      <w:marTop w:val="0"/>
      <w:marBottom w:val="0"/>
      <w:divBdr>
        <w:top w:val="none" w:sz="0" w:space="0" w:color="auto"/>
        <w:left w:val="none" w:sz="0" w:space="0" w:color="auto"/>
        <w:bottom w:val="none" w:sz="0" w:space="0" w:color="auto"/>
        <w:right w:val="none" w:sz="0" w:space="0" w:color="auto"/>
      </w:divBdr>
      <w:divsChild>
        <w:div w:id="1811512692">
          <w:marLeft w:val="0"/>
          <w:marRight w:val="0"/>
          <w:marTop w:val="0"/>
          <w:marBottom w:val="0"/>
          <w:divBdr>
            <w:top w:val="outset" w:sz="8" w:space="0" w:color="auto"/>
            <w:left w:val="outset" w:sz="8" w:space="0" w:color="auto"/>
            <w:bottom w:val="outset" w:sz="8" w:space="0" w:color="auto"/>
            <w:right w:val="outset" w:sz="8" w:space="0" w:color="auto"/>
          </w:divBdr>
        </w:div>
      </w:divsChild>
    </w:div>
    <w:div w:id="1874734116">
      <w:bodyDiv w:val="1"/>
      <w:marLeft w:val="0"/>
      <w:marRight w:val="0"/>
      <w:marTop w:val="0"/>
      <w:marBottom w:val="0"/>
      <w:divBdr>
        <w:top w:val="none" w:sz="0" w:space="0" w:color="auto"/>
        <w:left w:val="none" w:sz="0" w:space="0" w:color="auto"/>
        <w:bottom w:val="none" w:sz="0" w:space="0" w:color="auto"/>
        <w:right w:val="none" w:sz="0" w:space="0" w:color="auto"/>
      </w:divBdr>
      <w:divsChild>
        <w:div w:id="824202552">
          <w:marLeft w:val="0"/>
          <w:marRight w:val="0"/>
          <w:marTop w:val="0"/>
          <w:marBottom w:val="0"/>
          <w:divBdr>
            <w:top w:val="none" w:sz="0" w:space="0" w:color="auto"/>
            <w:left w:val="none" w:sz="0" w:space="0" w:color="auto"/>
            <w:bottom w:val="none" w:sz="0" w:space="0" w:color="auto"/>
            <w:right w:val="none" w:sz="0" w:space="0" w:color="auto"/>
          </w:divBdr>
        </w:div>
      </w:divsChild>
    </w:div>
    <w:div w:id="1877808822">
      <w:bodyDiv w:val="1"/>
      <w:marLeft w:val="0"/>
      <w:marRight w:val="0"/>
      <w:marTop w:val="0"/>
      <w:marBottom w:val="0"/>
      <w:divBdr>
        <w:top w:val="none" w:sz="0" w:space="0" w:color="auto"/>
        <w:left w:val="none" w:sz="0" w:space="0" w:color="auto"/>
        <w:bottom w:val="none" w:sz="0" w:space="0" w:color="auto"/>
        <w:right w:val="none" w:sz="0" w:space="0" w:color="auto"/>
      </w:divBdr>
      <w:divsChild>
        <w:div w:id="301423282">
          <w:marLeft w:val="0"/>
          <w:marRight w:val="0"/>
          <w:marTop w:val="0"/>
          <w:marBottom w:val="0"/>
          <w:divBdr>
            <w:top w:val="none" w:sz="0" w:space="0" w:color="auto"/>
            <w:left w:val="none" w:sz="0" w:space="0" w:color="auto"/>
            <w:bottom w:val="none" w:sz="0" w:space="0" w:color="auto"/>
            <w:right w:val="none" w:sz="0" w:space="0" w:color="auto"/>
          </w:divBdr>
        </w:div>
      </w:divsChild>
    </w:div>
    <w:div w:id="1882092681">
      <w:bodyDiv w:val="1"/>
      <w:marLeft w:val="0"/>
      <w:marRight w:val="0"/>
      <w:marTop w:val="0"/>
      <w:marBottom w:val="0"/>
      <w:divBdr>
        <w:top w:val="none" w:sz="0" w:space="0" w:color="auto"/>
        <w:left w:val="none" w:sz="0" w:space="0" w:color="auto"/>
        <w:bottom w:val="none" w:sz="0" w:space="0" w:color="auto"/>
        <w:right w:val="none" w:sz="0" w:space="0" w:color="auto"/>
      </w:divBdr>
      <w:divsChild>
        <w:div w:id="1581672164">
          <w:marLeft w:val="0"/>
          <w:marRight w:val="0"/>
          <w:marTop w:val="0"/>
          <w:marBottom w:val="0"/>
          <w:divBdr>
            <w:top w:val="none" w:sz="0" w:space="0" w:color="auto"/>
            <w:left w:val="none" w:sz="0" w:space="0" w:color="auto"/>
            <w:bottom w:val="none" w:sz="0" w:space="0" w:color="auto"/>
            <w:right w:val="none" w:sz="0" w:space="0" w:color="auto"/>
          </w:divBdr>
        </w:div>
      </w:divsChild>
    </w:div>
    <w:div w:id="1882937522">
      <w:bodyDiv w:val="1"/>
      <w:marLeft w:val="0"/>
      <w:marRight w:val="0"/>
      <w:marTop w:val="0"/>
      <w:marBottom w:val="0"/>
      <w:divBdr>
        <w:top w:val="none" w:sz="0" w:space="0" w:color="auto"/>
        <w:left w:val="none" w:sz="0" w:space="0" w:color="auto"/>
        <w:bottom w:val="none" w:sz="0" w:space="0" w:color="auto"/>
        <w:right w:val="none" w:sz="0" w:space="0" w:color="auto"/>
      </w:divBdr>
      <w:divsChild>
        <w:div w:id="1168860330">
          <w:marLeft w:val="0"/>
          <w:marRight w:val="0"/>
          <w:marTop w:val="0"/>
          <w:marBottom w:val="0"/>
          <w:divBdr>
            <w:top w:val="none" w:sz="0" w:space="0" w:color="auto"/>
            <w:left w:val="none" w:sz="0" w:space="0" w:color="auto"/>
            <w:bottom w:val="none" w:sz="0" w:space="0" w:color="auto"/>
            <w:right w:val="none" w:sz="0" w:space="0" w:color="auto"/>
          </w:divBdr>
        </w:div>
      </w:divsChild>
    </w:div>
    <w:div w:id="1884899189">
      <w:bodyDiv w:val="1"/>
      <w:marLeft w:val="0"/>
      <w:marRight w:val="0"/>
      <w:marTop w:val="0"/>
      <w:marBottom w:val="0"/>
      <w:divBdr>
        <w:top w:val="none" w:sz="0" w:space="0" w:color="auto"/>
        <w:left w:val="none" w:sz="0" w:space="0" w:color="auto"/>
        <w:bottom w:val="none" w:sz="0" w:space="0" w:color="auto"/>
        <w:right w:val="none" w:sz="0" w:space="0" w:color="auto"/>
      </w:divBdr>
      <w:divsChild>
        <w:div w:id="788201742">
          <w:marLeft w:val="0"/>
          <w:marRight w:val="0"/>
          <w:marTop w:val="0"/>
          <w:marBottom w:val="0"/>
          <w:divBdr>
            <w:top w:val="none" w:sz="0" w:space="0" w:color="auto"/>
            <w:left w:val="none" w:sz="0" w:space="0" w:color="auto"/>
            <w:bottom w:val="none" w:sz="0" w:space="0" w:color="auto"/>
            <w:right w:val="none" w:sz="0" w:space="0" w:color="auto"/>
          </w:divBdr>
        </w:div>
      </w:divsChild>
    </w:div>
    <w:div w:id="1898278815">
      <w:bodyDiv w:val="1"/>
      <w:marLeft w:val="0"/>
      <w:marRight w:val="0"/>
      <w:marTop w:val="0"/>
      <w:marBottom w:val="0"/>
      <w:divBdr>
        <w:top w:val="none" w:sz="0" w:space="0" w:color="auto"/>
        <w:left w:val="none" w:sz="0" w:space="0" w:color="auto"/>
        <w:bottom w:val="none" w:sz="0" w:space="0" w:color="auto"/>
        <w:right w:val="none" w:sz="0" w:space="0" w:color="auto"/>
      </w:divBdr>
      <w:divsChild>
        <w:div w:id="1342928283">
          <w:marLeft w:val="0"/>
          <w:marRight w:val="0"/>
          <w:marTop w:val="0"/>
          <w:marBottom w:val="0"/>
          <w:divBdr>
            <w:top w:val="none" w:sz="0" w:space="0" w:color="auto"/>
            <w:left w:val="none" w:sz="0" w:space="0" w:color="auto"/>
            <w:bottom w:val="none" w:sz="0" w:space="0" w:color="auto"/>
            <w:right w:val="none" w:sz="0" w:space="0" w:color="auto"/>
          </w:divBdr>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004726">
      <w:bodyDiv w:val="1"/>
      <w:marLeft w:val="0"/>
      <w:marRight w:val="0"/>
      <w:marTop w:val="0"/>
      <w:marBottom w:val="0"/>
      <w:divBdr>
        <w:top w:val="none" w:sz="0" w:space="0" w:color="auto"/>
        <w:left w:val="none" w:sz="0" w:space="0" w:color="auto"/>
        <w:bottom w:val="none" w:sz="0" w:space="0" w:color="auto"/>
        <w:right w:val="none" w:sz="0" w:space="0" w:color="auto"/>
      </w:divBdr>
      <w:divsChild>
        <w:div w:id="908686130">
          <w:marLeft w:val="0"/>
          <w:marRight w:val="0"/>
          <w:marTop w:val="0"/>
          <w:marBottom w:val="0"/>
          <w:divBdr>
            <w:top w:val="none" w:sz="0" w:space="0" w:color="auto"/>
            <w:left w:val="none" w:sz="0" w:space="0" w:color="auto"/>
            <w:bottom w:val="none" w:sz="0" w:space="0" w:color="auto"/>
            <w:right w:val="none" w:sz="0" w:space="0" w:color="auto"/>
          </w:divBdr>
        </w:div>
      </w:divsChild>
    </w:div>
    <w:div w:id="1914653935">
      <w:bodyDiv w:val="1"/>
      <w:marLeft w:val="0"/>
      <w:marRight w:val="0"/>
      <w:marTop w:val="0"/>
      <w:marBottom w:val="0"/>
      <w:divBdr>
        <w:top w:val="none" w:sz="0" w:space="0" w:color="auto"/>
        <w:left w:val="none" w:sz="0" w:space="0" w:color="auto"/>
        <w:bottom w:val="none" w:sz="0" w:space="0" w:color="auto"/>
        <w:right w:val="none" w:sz="0" w:space="0" w:color="auto"/>
      </w:divBdr>
      <w:divsChild>
        <w:div w:id="1674650769">
          <w:marLeft w:val="0"/>
          <w:marRight w:val="0"/>
          <w:marTop w:val="0"/>
          <w:marBottom w:val="0"/>
          <w:divBdr>
            <w:top w:val="none" w:sz="0" w:space="0" w:color="auto"/>
            <w:left w:val="none" w:sz="0" w:space="0" w:color="auto"/>
            <w:bottom w:val="none" w:sz="0" w:space="0" w:color="auto"/>
            <w:right w:val="none" w:sz="0" w:space="0" w:color="auto"/>
          </w:divBdr>
        </w:div>
      </w:divsChild>
    </w:div>
    <w:div w:id="1932810516">
      <w:bodyDiv w:val="1"/>
      <w:marLeft w:val="0"/>
      <w:marRight w:val="0"/>
      <w:marTop w:val="0"/>
      <w:marBottom w:val="0"/>
      <w:divBdr>
        <w:top w:val="none" w:sz="0" w:space="0" w:color="auto"/>
        <w:left w:val="none" w:sz="0" w:space="0" w:color="auto"/>
        <w:bottom w:val="none" w:sz="0" w:space="0" w:color="auto"/>
        <w:right w:val="none" w:sz="0" w:space="0" w:color="auto"/>
      </w:divBdr>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33651">
      <w:bodyDiv w:val="1"/>
      <w:marLeft w:val="0"/>
      <w:marRight w:val="0"/>
      <w:marTop w:val="0"/>
      <w:marBottom w:val="0"/>
      <w:divBdr>
        <w:top w:val="none" w:sz="0" w:space="0" w:color="auto"/>
        <w:left w:val="none" w:sz="0" w:space="0" w:color="auto"/>
        <w:bottom w:val="none" w:sz="0" w:space="0" w:color="auto"/>
        <w:right w:val="none" w:sz="0" w:space="0" w:color="auto"/>
      </w:divBdr>
      <w:divsChild>
        <w:div w:id="332071208">
          <w:marLeft w:val="0"/>
          <w:marRight w:val="0"/>
          <w:marTop w:val="0"/>
          <w:marBottom w:val="0"/>
          <w:divBdr>
            <w:top w:val="none" w:sz="0" w:space="0" w:color="auto"/>
            <w:left w:val="none" w:sz="0" w:space="0" w:color="auto"/>
            <w:bottom w:val="none" w:sz="0" w:space="0" w:color="auto"/>
            <w:right w:val="none" w:sz="0" w:space="0" w:color="auto"/>
          </w:divBdr>
        </w:div>
      </w:divsChild>
    </w:div>
    <w:div w:id="1938905767">
      <w:bodyDiv w:val="1"/>
      <w:marLeft w:val="0"/>
      <w:marRight w:val="0"/>
      <w:marTop w:val="0"/>
      <w:marBottom w:val="0"/>
      <w:divBdr>
        <w:top w:val="none" w:sz="0" w:space="0" w:color="auto"/>
        <w:left w:val="none" w:sz="0" w:space="0" w:color="auto"/>
        <w:bottom w:val="none" w:sz="0" w:space="0" w:color="auto"/>
        <w:right w:val="none" w:sz="0" w:space="0" w:color="auto"/>
      </w:divBdr>
      <w:divsChild>
        <w:div w:id="1627812368">
          <w:marLeft w:val="0"/>
          <w:marRight w:val="0"/>
          <w:marTop w:val="0"/>
          <w:marBottom w:val="0"/>
          <w:divBdr>
            <w:top w:val="none" w:sz="0" w:space="0" w:color="auto"/>
            <w:left w:val="none" w:sz="0" w:space="0" w:color="auto"/>
            <w:bottom w:val="none" w:sz="0" w:space="0" w:color="auto"/>
            <w:right w:val="none" w:sz="0" w:space="0" w:color="auto"/>
          </w:divBdr>
        </w:div>
      </w:divsChild>
    </w:div>
    <w:div w:id="1945577817">
      <w:bodyDiv w:val="1"/>
      <w:marLeft w:val="0"/>
      <w:marRight w:val="0"/>
      <w:marTop w:val="0"/>
      <w:marBottom w:val="0"/>
      <w:divBdr>
        <w:top w:val="none" w:sz="0" w:space="0" w:color="auto"/>
        <w:left w:val="none" w:sz="0" w:space="0" w:color="auto"/>
        <w:bottom w:val="none" w:sz="0" w:space="0" w:color="auto"/>
        <w:right w:val="none" w:sz="0" w:space="0" w:color="auto"/>
      </w:divBdr>
      <w:divsChild>
        <w:div w:id="889389806">
          <w:marLeft w:val="0"/>
          <w:marRight w:val="0"/>
          <w:marTop w:val="0"/>
          <w:marBottom w:val="0"/>
          <w:divBdr>
            <w:top w:val="none" w:sz="0" w:space="0" w:color="auto"/>
            <w:left w:val="none" w:sz="0" w:space="0" w:color="auto"/>
            <w:bottom w:val="none" w:sz="0" w:space="0" w:color="auto"/>
            <w:right w:val="none" w:sz="0" w:space="0" w:color="auto"/>
          </w:divBdr>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192807">
      <w:bodyDiv w:val="1"/>
      <w:marLeft w:val="0"/>
      <w:marRight w:val="0"/>
      <w:marTop w:val="0"/>
      <w:marBottom w:val="0"/>
      <w:divBdr>
        <w:top w:val="none" w:sz="0" w:space="0" w:color="auto"/>
        <w:left w:val="none" w:sz="0" w:space="0" w:color="auto"/>
        <w:bottom w:val="none" w:sz="0" w:space="0" w:color="auto"/>
        <w:right w:val="none" w:sz="0" w:space="0" w:color="auto"/>
      </w:divBdr>
      <w:divsChild>
        <w:div w:id="700011485">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475917">
      <w:bodyDiv w:val="1"/>
      <w:marLeft w:val="0"/>
      <w:marRight w:val="0"/>
      <w:marTop w:val="0"/>
      <w:marBottom w:val="0"/>
      <w:divBdr>
        <w:top w:val="none" w:sz="0" w:space="0" w:color="auto"/>
        <w:left w:val="none" w:sz="0" w:space="0" w:color="auto"/>
        <w:bottom w:val="none" w:sz="0" w:space="0" w:color="auto"/>
        <w:right w:val="none" w:sz="0" w:space="0" w:color="auto"/>
      </w:divBdr>
    </w:div>
    <w:div w:id="1957177155">
      <w:bodyDiv w:val="1"/>
      <w:marLeft w:val="0"/>
      <w:marRight w:val="0"/>
      <w:marTop w:val="0"/>
      <w:marBottom w:val="0"/>
      <w:divBdr>
        <w:top w:val="none" w:sz="0" w:space="0" w:color="auto"/>
        <w:left w:val="none" w:sz="0" w:space="0" w:color="auto"/>
        <w:bottom w:val="none" w:sz="0" w:space="0" w:color="auto"/>
        <w:right w:val="none" w:sz="0" w:space="0" w:color="auto"/>
      </w:divBdr>
      <w:divsChild>
        <w:div w:id="2145542397">
          <w:marLeft w:val="0"/>
          <w:marRight w:val="0"/>
          <w:marTop w:val="0"/>
          <w:marBottom w:val="0"/>
          <w:divBdr>
            <w:top w:val="none" w:sz="0" w:space="0" w:color="auto"/>
            <w:left w:val="none" w:sz="0" w:space="0" w:color="auto"/>
            <w:bottom w:val="none" w:sz="0" w:space="0" w:color="auto"/>
            <w:right w:val="none" w:sz="0" w:space="0" w:color="auto"/>
          </w:divBdr>
        </w:div>
      </w:divsChild>
    </w:div>
    <w:div w:id="1968392469">
      <w:bodyDiv w:val="1"/>
      <w:marLeft w:val="0"/>
      <w:marRight w:val="0"/>
      <w:marTop w:val="0"/>
      <w:marBottom w:val="0"/>
      <w:divBdr>
        <w:top w:val="none" w:sz="0" w:space="0" w:color="auto"/>
        <w:left w:val="none" w:sz="0" w:space="0" w:color="auto"/>
        <w:bottom w:val="none" w:sz="0" w:space="0" w:color="auto"/>
        <w:right w:val="none" w:sz="0" w:space="0" w:color="auto"/>
      </w:divBdr>
      <w:divsChild>
        <w:div w:id="1401899340">
          <w:marLeft w:val="0"/>
          <w:marRight w:val="0"/>
          <w:marTop w:val="0"/>
          <w:marBottom w:val="0"/>
          <w:divBdr>
            <w:top w:val="none" w:sz="0" w:space="0" w:color="auto"/>
            <w:left w:val="none" w:sz="0" w:space="0" w:color="auto"/>
            <w:bottom w:val="none" w:sz="0" w:space="0" w:color="auto"/>
            <w:right w:val="none" w:sz="0" w:space="0" w:color="auto"/>
          </w:divBdr>
        </w:div>
      </w:divsChild>
    </w:div>
    <w:div w:id="1970936332">
      <w:bodyDiv w:val="1"/>
      <w:marLeft w:val="0"/>
      <w:marRight w:val="0"/>
      <w:marTop w:val="0"/>
      <w:marBottom w:val="0"/>
      <w:divBdr>
        <w:top w:val="none" w:sz="0" w:space="0" w:color="auto"/>
        <w:left w:val="none" w:sz="0" w:space="0" w:color="auto"/>
        <w:bottom w:val="none" w:sz="0" w:space="0" w:color="auto"/>
        <w:right w:val="none" w:sz="0" w:space="0" w:color="auto"/>
      </w:divBdr>
    </w:div>
    <w:div w:id="1972517982">
      <w:bodyDiv w:val="1"/>
      <w:marLeft w:val="0"/>
      <w:marRight w:val="0"/>
      <w:marTop w:val="0"/>
      <w:marBottom w:val="0"/>
      <w:divBdr>
        <w:top w:val="none" w:sz="0" w:space="0" w:color="auto"/>
        <w:left w:val="none" w:sz="0" w:space="0" w:color="auto"/>
        <w:bottom w:val="none" w:sz="0" w:space="0" w:color="auto"/>
        <w:right w:val="none" w:sz="0" w:space="0" w:color="auto"/>
      </w:divBdr>
      <w:divsChild>
        <w:div w:id="958074797">
          <w:marLeft w:val="0"/>
          <w:marRight w:val="0"/>
          <w:marTop w:val="0"/>
          <w:marBottom w:val="0"/>
          <w:divBdr>
            <w:top w:val="none" w:sz="0" w:space="0" w:color="auto"/>
            <w:left w:val="none" w:sz="0" w:space="0" w:color="auto"/>
            <w:bottom w:val="none" w:sz="0" w:space="0" w:color="auto"/>
            <w:right w:val="none" w:sz="0" w:space="0" w:color="auto"/>
          </w:divBdr>
        </w:div>
      </w:divsChild>
    </w:div>
    <w:div w:id="1976793513">
      <w:bodyDiv w:val="1"/>
      <w:marLeft w:val="0"/>
      <w:marRight w:val="0"/>
      <w:marTop w:val="0"/>
      <w:marBottom w:val="0"/>
      <w:divBdr>
        <w:top w:val="none" w:sz="0" w:space="0" w:color="auto"/>
        <w:left w:val="none" w:sz="0" w:space="0" w:color="auto"/>
        <w:bottom w:val="none" w:sz="0" w:space="0" w:color="auto"/>
        <w:right w:val="none" w:sz="0" w:space="0" w:color="auto"/>
      </w:divBdr>
      <w:divsChild>
        <w:div w:id="1395927006">
          <w:marLeft w:val="0"/>
          <w:marRight w:val="0"/>
          <w:marTop w:val="0"/>
          <w:marBottom w:val="0"/>
          <w:divBdr>
            <w:top w:val="none" w:sz="0" w:space="0" w:color="auto"/>
            <w:left w:val="none" w:sz="0" w:space="0" w:color="auto"/>
            <w:bottom w:val="none" w:sz="0" w:space="0" w:color="auto"/>
            <w:right w:val="none" w:sz="0" w:space="0" w:color="auto"/>
          </w:divBdr>
        </w:div>
      </w:divsChild>
    </w:div>
    <w:div w:id="1979844260">
      <w:bodyDiv w:val="1"/>
      <w:marLeft w:val="0"/>
      <w:marRight w:val="0"/>
      <w:marTop w:val="0"/>
      <w:marBottom w:val="0"/>
      <w:divBdr>
        <w:top w:val="none" w:sz="0" w:space="0" w:color="auto"/>
        <w:left w:val="none" w:sz="0" w:space="0" w:color="auto"/>
        <w:bottom w:val="none" w:sz="0" w:space="0" w:color="auto"/>
        <w:right w:val="none" w:sz="0" w:space="0" w:color="auto"/>
      </w:divBdr>
      <w:divsChild>
        <w:div w:id="203762397">
          <w:marLeft w:val="0"/>
          <w:marRight w:val="0"/>
          <w:marTop w:val="0"/>
          <w:marBottom w:val="0"/>
          <w:divBdr>
            <w:top w:val="none" w:sz="0" w:space="0" w:color="auto"/>
            <w:left w:val="none" w:sz="0" w:space="0" w:color="auto"/>
            <w:bottom w:val="none" w:sz="0" w:space="0" w:color="auto"/>
            <w:right w:val="none" w:sz="0" w:space="0" w:color="auto"/>
          </w:divBdr>
        </w:div>
      </w:divsChild>
    </w:div>
    <w:div w:id="1983151078">
      <w:bodyDiv w:val="1"/>
      <w:marLeft w:val="0"/>
      <w:marRight w:val="0"/>
      <w:marTop w:val="0"/>
      <w:marBottom w:val="0"/>
      <w:divBdr>
        <w:top w:val="none" w:sz="0" w:space="0" w:color="auto"/>
        <w:left w:val="none" w:sz="0" w:space="0" w:color="auto"/>
        <w:bottom w:val="none" w:sz="0" w:space="0" w:color="auto"/>
        <w:right w:val="none" w:sz="0" w:space="0" w:color="auto"/>
      </w:divBdr>
      <w:divsChild>
        <w:div w:id="158694151">
          <w:marLeft w:val="0"/>
          <w:marRight w:val="0"/>
          <w:marTop w:val="0"/>
          <w:marBottom w:val="0"/>
          <w:divBdr>
            <w:top w:val="none" w:sz="0" w:space="0" w:color="auto"/>
            <w:left w:val="none" w:sz="0" w:space="0" w:color="auto"/>
            <w:bottom w:val="none" w:sz="0" w:space="0" w:color="auto"/>
            <w:right w:val="none" w:sz="0" w:space="0" w:color="auto"/>
          </w:divBdr>
        </w:div>
      </w:divsChild>
    </w:div>
    <w:div w:id="1984002859">
      <w:bodyDiv w:val="1"/>
      <w:marLeft w:val="0"/>
      <w:marRight w:val="0"/>
      <w:marTop w:val="0"/>
      <w:marBottom w:val="0"/>
      <w:divBdr>
        <w:top w:val="none" w:sz="0" w:space="0" w:color="auto"/>
        <w:left w:val="none" w:sz="0" w:space="0" w:color="auto"/>
        <w:bottom w:val="none" w:sz="0" w:space="0" w:color="auto"/>
        <w:right w:val="none" w:sz="0" w:space="0" w:color="auto"/>
      </w:divBdr>
      <w:divsChild>
        <w:div w:id="1300113854">
          <w:marLeft w:val="0"/>
          <w:marRight w:val="0"/>
          <w:marTop w:val="0"/>
          <w:marBottom w:val="0"/>
          <w:divBdr>
            <w:top w:val="none" w:sz="0" w:space="0" w:color="auto"/>
            <w:left w:val="none" w:sz="0" w:space="0" w:color="auto"/>
            <w:bottom w:val="none" w:sz="0" w:space="0" w:color="auto"/>
            <w:right w:val="none" w:sz="0" w:space="0" w:color="auto"/>
          </w:divBdr>
        </w:div>
      </w:divsChild>
    </w:div>
    <w:div w:id="1985087467">
      <w:bodyDiv w:val="1"/>
      <w:marLeft w:val="0"/>
      <w:marRight w:val="0"/>
      <w:marTop w:val="0"/>
      <w:marBottom w:val="0"/>
      <w:divBdr>
        <w:top w:val="none" w:sz="0" w:space="0" w:color="auto"/>
        <w:left w:val="none" w:sz="0" w:space="0" w:color="auto"/>
        <w:bottom w:val="none" w:sz="0" w:space="0" w:color="auto"/>
        <w:right w:val="none" w:sz="0" w:space="0" w:color="auto"/>
      </w:divBdr>
      <w:divsChild>
        <w:div w:id="998459026">
          <w:marLeft w:val="0"/>
          <w:marRight w:val="0"/>
          <w:marTop w:val="0"/>
          <w:marBottom w:val="0"/>
          <w:divBdr>
            <w:top w:val="none" w:sz="0" w:space="0" w:color="auto"/>
            <w:left w:val="none" w:sz="0" w:space="0" w:color="auto"/>
            <w:bottom w:val="none" w:sz="0" w:space="0" w:color="auto"/>
            <w:right w:val="none" w:sz="0" w:space="0" w:color="auto"/>
          </w:divBdr>
        </w:div>
      </w:divsChild>
    </w:div>
    <w:div w:id="2002540023">
      <w:bodyDiv w:val="1"/>
      <w:marLeft w:val="0"/>
      <w:marRight w:val="0"/>
      <w:marTop w:val="0"/>
      <w:marBottom w:val="0"/>
      <w:divBdr>
        <w:top w:val="none" w:sz="0" w:space="0" w:color="auto"/>
        <w:left w:val="none" w:sz="0" w:space="0" w:color="auto"/>
        <w:bottom w:val="none" w:sz="0" w:space="0" w:color="auto"/>
        <w:right w:val="none" w:sz="0" w:space="0" w:color="auto"/>
      </w:divBdr>
    </w:div>
    <w:div w:id="2004582053">
      <w:bodyDiv w:val="1"/>
      <w:marLeft w:val="0"/>
      <w:marRight w:val="0"/>
      <w:marTop w:val="0"/>
      <w:marBottom w:val="0"/>
      <w:divBdr>
        <w:top w:val="none" w:sz="0" w:space="0" w:color="auto"/>
        <w:left w:val="none" w:sz="0" w:space="0" w:color="auto"/>
        <w:bottom w:val="none" w:sz="0" w:space="0" w:color="auto"/>
        <w:right w:val="none" w:sz="0" w:space="0" w:color="auto"/>
      </w:divBdr>
      <w:divsChild>
        <w:div w:id="829248317">
          <w:marLeft w:val="0"/>
          <w:marRight w:val="0"/>
          <w:marTop w:val="0"/>
          <w:marBottom w:val="0"/>
          <w:divBdr>
            <w:top w:val="none" w:sz="0" w:space="0" w:color="auto"/>
            <w:left w:val="none" w:sz="0" w:space="0" w:color="auto"/>
            <w:bottom w:val="none" w:sz="0" w:space="0" w:color="auto"/>
            <w:right w:val="none" w:sz="0" w:space="0" w:color="auto"/>
          </w:divBdr>
        </w:div>
      </w:divsChild>
    </w:div>
    <w:div w:id="2006086388">
      <w:bodyDiv w:val="1"/>
      <w:marLeft w:val="0"/>
      <w:marRight w:val="0"/>
      <w:marTop w:val="0"/>
      <w:marBottom w:val="0"/>
      <w:divBdr>
        <w:top w:val="none" w:sz="0" w:space="0" w:color="auto"/>
        <w:left w:val="none" w:sz="0" w:space="0" w:color="auto"/>
        <w:bottom w:val="none" w:sz="0" w:space="0" w:color="auto"/>
        <w:right w:val="none" w:sz="0" w:space="0" w:color="auto"/>
      </w:divBdr>
      <w:divsChild>
        <w:div w:id="318122203">
          <w:marLeft w:val="0"/>
          <w:marRight w:val="0"/>
          <w:marTop w:val="0"/>
          <w:marBottom w:val="0"/>
          <w:divBdr>
            <w:top w:val="none" w:sz="0" w:space="0" w:color="auto"/>
            <w:left w:val="none" w:sz="0" w:space="0" w:color="auto"/>
            <w:bottom w:val="none" w:sz="0" w:space="0" w:color="auto"/>
            <w:right w:val="none" w:sz="0" w:space="0" w:color="auto"/>
          </w:divBdr>
        </w:div>
      </w:divsChild>
    </w:div>
    <w:div w:id="2006935738">
      <w:bodyDiv w:val="1"/>
      <w:marLeft w:val="0"/>
      <w:marRight w:val="0"/>
      <w:marTop w:val="0"/>
      <w:marBottom w:val="0"/>
      <w:divBdr>
        <w:top w:val="none" w:sz="0" w:space="0" w:color="auto"/>
        <w:left w:val="none" w:sz="0" w:space="0" w:color="auto"/>
        <w:bottom w:val="none" w:sz="0" w:space="0" w:color="auto"/>
        <w:right w:val="none" w:sz="0" w:space="0" w:color="auto"/>
      </w:divBdr>
      <w:divsChild>
        <w:div w:id="411902221">
          <w:marLeft w:val="0"/>
          <w:marRight w:val="0"/>
          <w:marTop w:val="0"/>
          <w:marBottom w:val="0"/>
          <w:divBdr>
            <w:top w:val="none" w:sz="0" w:space="0" w:color="auto"/>
            <w:left w:val="none" w:sz="0" w:space="0" w:color="auto"/>
            <w:bottom w:val="none" w:sz="0" w:space="0" w:color="auto"/>
            <w:right w:val="none" w:sz="0" w:space="0" w:color="auto"/>
          </w:divBdr>
        </w:div>
      </w:divsChild>
    </w:div>
    <w:div w:id="2012249134">
      <w:bodyDiv w:val="1"/>
      <w:marLeft w:val="0"/>
      <w:marRight w:val="0"/>
      <w:marTop w:val="0"/>
      <w:marBottom w:val="0"/>
      <w:divBdr>
        <w:top w:val="none" w:sz="0" w:space="0" w:color="auto"/>
        <w:left w:val="none" w:sz="0" w:space="0" w:color="auto"/>
        <w:bottom w:val="none" w:sz="0" w:space="0" w:color="auto"/>
        <w:right w:val="none" w:sz="0" w:space="0" w:color="auto"/>
      </w:divBdr>
      <w:divsChild>
        <w:div w:id="1880124867">
          <w:marLeft w:val="0"/>
          <w:marRight w:val="0"/>
          <w:marTop w:val="0"/>
          <w:marBottom w:val="0"/>
          <w:divBdr>
            <w:top w:val="none" w:sz="0" w:space="0" w:color="auto"/>
            <w:left w:val="none" w:sz="0" w:space="0" w:color="auto"/>
            <w:bottom w:val="none" w:sz="0" w:space="0" w:color="auto"/>
            <w:right w:val="none" w:sz="0" w:space="0" w:color="auto"/>
          </w:divBdr>
        </w:div>
      </w:divsChild>
    </w:div>
    <w:div w:id="2013022572">
      <w:bodyDiv w:val="1"/>
      <w:marLeft w:val="0"/>
      <w:marRight w:val="0"/>
      <w:marTop w:val="0"/>
      <w:marBottom w:val="0"/>
      <w:divBdr>
        <w:top w:val="none" w:sz="0" w:space="0" w:color="auto"/>
        <w:left w:val="none" w:sz="0" w:space="0" w:color="auto"/>
        <w:bottom w:val="none" w:sz="0" w:space="0" w:color="auto"/>
        <w:right w:val="none" w:sz="0" w:space="0" w:color="auto"/>
      </w:divBdr>
      <w:divsChild>
        <w:div w:id="1625039257">
          <w:marLeft w:val="0"/>
          <w:marRight w:val="0"/>
          <w:marTop w:val="0"/>
          <w:marBottom w:val="0"/>
          <w:divBdr>
            <w:top w:val="none" w:sz="0" w:space="0" w:color="auto"/>
            <w:left w:val="none" w:sz="0" w:space="0" w:color="auto"/>
            <w:bottom w:val="none" w:sz="0" w:space="0" w:color="auto"/>
            <w:right w:val="none" w:sz="0" w:space="0" w:color="auto"/>
          </w:divBdr>
        </w:div>
      </w:divsChild>
    </w:div>
    <w:div w:id="2014792399">
      <w:bodyDiv w:val="1"/>
      <w:marLeft w:val="0"/>
      <w:marRight w:val="0"/>
      <w:marTop w:val="0"/>
      <w:marBottom w:val="0"/>
      <w:divBdr>
        <w:top w:val="none" w:sz="0" w:space="0" w:color="auto"/>
        <w:left w:val="none" w:sz="0" w:space="0" w:color="auto"/>
        <w:bottom w:val="none" w:sz="0" w:space="0" w:color="auto"/>
        <w:right w:val="none" w:sz="0" w:space="0" w:color="auto"/>
      </w:divBdr>
      <w:divsChild>
        <w:div w:id="1627735441">
          <w:marLeft w:val="0"/>
          <w:marRight w:val="0"/>
          <w:marTop w:val="0"/>
          <w:marBottom w:val="0"/>
          <w:divBdr>
            <w:top w:val="none" w:sz="0" w:space="0" w:color="auto"/>
            <w:left w:val="none" w:sz="0" w:space="0" w:color="auto"/>
            <w:bottom w:val="none" w:sz="0" w:space="0" w:color="auto"/>
            <w:right w:val="none" w:sz="0" w:space="0" w:color="auto"/>
          </w:divBdr>
        </w:div>
      </w:divsChild>
    </w:div>
    <w:div w:id="2016036614">
      <w:bodyDiv w:val="1"/>
      <w:marLeft w:val="0"/>
      <w:marRight w:val="0"/>
      <w:marTop w:val="0"/>
      <w:marBottom w:val="0"/>
      <w:divBdr>
        <w:top w:val="none" w:sz="0" w:space="0" w:color="auto"/>
        <w:left w:val="none" w:sz="0" w:space="0" w:color="auto"/>
        <w:bottom w:val="none" w:sz="0" w:space="0" w:color="auto"/>
        <w:right w:val="none" w:sz="0" w:space="0" w:color="auto"/>
      </w:divBdr>
      <w:divsChild>
        <w:div w:id="983579475">
          <w:marLeft w:val="0"/>
          <w:marRight w:val="0"/>
          <w:marTop w:val="0"/>
          <w:marBottom w:val="0"/>
          <w:divBdr>
            <w:top w:val="none" w:sz="0" w:space="0" w:color="auto"/>
            <w:left w:val="none" w:sz="0" w:space="0" w:color="auto"/>
            <w:bottom w:val="none" w:sz="0" w:space="0" w:color="auto"/>
            <w:right w:val="none" w:sz="0" w:space="0" w:color="auto"/>
          </w:divBdr>
        </w:div>
      </w:divsChild>
    </w:div>
    <w:div w:id="2021081746">
      <w:bodyDiv w:val="1"/>
      <w:marLeft w:val="0"/>
      <w:marRight w:val="0"/>
      <w:marTop w:val="0"/>
      <w:marBottom w:val="0"/>
      <w:divBdr>
        <w:top w:val="none" w:sz="0" w:space="0" w:color="auto"/>
        <w:left w:val="none" w:sz="0" w:space="0" w:color="auto"/>
        <w:bottom w:val="none" w:sz="0" w:space="0" w:color="auto"/>
        <w:right w:val="none" w:sz="0" w:space="0" w:color="auto"/>
      </w:divBdr>
      <w:divsChild>
        <w:div w:id="469401435">
          <w:marLeft w:val="0"/>
          <w:marRight w:val="0"/>
          <w:marTop w:val="0"/>
          <w:marBottom w:val="0"/>
          <w:divBdr>
            <w:top w:val="none" w:sz="0" w:space="0" w:color="auto"/>
            <w:left w:val="none" w:sz="0" w:space="0" w:color="auto"/>
            <w:bottom w:val="none" w:sz="0" w:space="0" w:color="auto"/>
            <w:right w:val="none" w:sz="0" w:space="0" w:color="auto"/>
          </w:divBdr>
        </w:div>
      </w:divsChild>
    </w:div>
    <w:div w:id="2025089479">
      <w:bodyDiv w:val="1"/>
      <w:marLeft w:val="0"/>
      <w:marRight w:val="0"/>
      <w:marTop w:val="0"/>
      <w:marBottom w:val="0"/>
      <w:divBdr>
        <w:top w:val="none" w:sz="0" w:space="0" w:color="auto"/>
        <w:left w:val="none" w:sz="0" w:space="0" w:color="auto"/>
        <w:bottom w:val="none" w:sz="0" w:space="0" w:color="auto"/>
        <w:right w:val="none" w:sz="0" w:space="0" w:color="auto"/>
      </w:divBdr>
      <w:divsChild>
        <w:div w:id="453445706">
          <w:marLeft w:val="0"/>
          <w:marRight w:val="0"/>
          <w:marTop w:val="0"/>
          <w:marBottom w:val="0"/>
          <w:divBdr>
            <w:top w:val="none" w:sz="0" w:space="0" w:color="auto"/>
            <w:left w:val="none" w:sz="0" w:space="0" w:color="auto"/>
            <w:bottom w:val="none" w:sz="0" w:space="0" w:color="auto"/>
            <w:right w:val="none" w:sz="0" w:space="0" w:color="auto"/>
          </w:divBdr>
        </w:div>
      </w:divsChild>
    </w:div>
    <w:div w:id="2036424950">
      <w:bodyDiv w:val="1"/>
      <w:marLeft w:val="0"/>
      <w:marRight w:val="0"/>
      <w:marTop w:val="0"/>
      <w:marBottom w:val="0"/>
      <w:divBdr>
        <w:top w:val="none" w:sz="0" w:space="0" w:color="auto"/>
        <w:left w:val="none" w:sz="0" w:space="0" w:color="auto"/>
        <w:bottom w:val="none" w:sz="0" w:space="0" w:color="auto"/>
        <w:right w:val="none" w:sz="0" w:space="0" w:color="auto"/>
      </w:divBdr>
      <w:divsChild>
        <w:div w:id="1505975035">
          <w:marLeft w:val="0"/>
          <w:marRight w:val="0"/>
          <w:marTop w:val="0"/>
          <w:marBottom w:val="0"/>
          <w:divBdr>
            <w:top w:val="none" w:sz="0" w:space="0" w:color="auto"/>
            <w:left w:val="none" w:sz="0" w:space="0" w:color="auto"/>
            <w:bottom w:val="none" w:sz="0" w:space="0" w:color="auto"/>
            <w:right w:val="none" w:sz="0" w:space="0" w:color="auto"/>
          </w:divBdr>
        </w:div>
      </w:divsChild>
    </w:div>
    <w:div w:id="2041515359">
      <w:bodyDiv w:val="1"/>
      <w:marLeft w:val="0"/>
      <w:marRight w:val="0"/>
      <w:marTop w:val="0"/>
      <w:marBottom w:val="0"/>
      <w:divBdr>
        <w:top w:val="none" w:sz="0" w:space="0" w:color="auto"/>
        <w:left w:val="none" w:sz="0" w:space="0" w:color="auto"/>
        <w:bottom w:val="none" w:sz="0" w:space="0" w:color="auto"/>
        <w:right w:val="none" w:sz="0" w:space="0" w:color="auto"/>
      </w:divBdr>
      <w:divsChild>
        <w:div w:id="957028120">
          <w:marLeft w:val="0"/>
          <w:marRight w:val="0"/>
          <w:marTop w:val="0"/>
          <w:marBottom w:val="0"/>
          <w:divBdr>
            <w:top w:val="none" w:sz="0" w:space="0" w:color="auto"/>
            <w:left w:val="none" w:sz="0" w:space="0" w:color="auto"/>
            <w:bottom w:val="none" w:sz="0" w:space="0" w:color="auto"/>
            <w:right w:val="none" w:sz="0" w:space="0" w:color="auto"/>
          </w:divBdr>
        </w:div>
      </w:divsChild>
    </w:div>
    <w:div w:id="2042776659">
      <w:bodyDiv w:val="1"/>
      <w:marLeft w:val="0"/>
      <w:marRight w:val="0"/>
      <w:marTop w:val="0"/>
      <w:marBottom w:val="0"/>
      <w:divBdr>
        <w:top w:val="none" w:sz="0" w:space="0" w:color="auto"/>
        <w:left w:val="none" w:sz="0" w:space="0" w:color="auto"/>
        <w:bottom w:val="none" w:sz="0" w:space="0" w:color="auto"/>
        <w:right w:val="none" w:sz="0" w:space="0" w:color="auto"/>
      </w:divBdr>
      <w:divsChild>
        <w:div w:id="851913407">
          <w:marLeft w:val="0"/>
          <w:marRight w:val="0"/>
          <w:marTop w:val="0"/>
          <w:marBottom w:val="0"/>
          <w:divBdr>
            <w:top w:val="none" w:sz="0" w:space="0" w:color="auto"/>
            <w:left w:val="none" w:sz="0" w:space="0" w:color="auto"/>
            <w:bottom w:val="none" w:sz="0" w:space="0" w:color="auto"/>
            <w:right w:val="none" w:sz="0" w:space="0" w:color="auto"/>
          </w:divBdr>
        </w:div>
      </w:divsChild>
    </w:div>
    <w:div w:id="2045595715">
      <w:bodyDiv w:val="1"/>
      <w:marLeft w:val="0"/>
      <w:marRight w:val="0"/>
      <w:marTop w:val="0"/>
      <w:marBottom w:val="0"/>
      <w:divBdr>
        <w:top w:val="none" w:sz="0" w:space="0" w:color="auto"/>
        <w:left w:val="none" w:sz="0" w:space="0" w:color="auto"/>
        <w:bottom w:val="none" w:sz="0" w:space="0" w:color="auto"/>
        <w:right w:val="none" w:sz="0" w:space="0" w:color="auto"/>
      </w:divBdr>
      <w:divsChild>
        <w:div w:id="1260987634">
          <w:marLeft w:val="0"/>
          <w:marRight w:val="0"/>
          <w:marTop w:val="0"/>
          <w:marBottom w:val="0"/>
          <w:divBdr>
            <w:top w:val="none" w:sz="0" w:space="0" w:color="auto"/>
            <w:left w:val="none" w:sz="0" w:space="0" w:color="auto"/>
            <w:bottom w:val="none" w:sz="0" w:space="0" w:color="auto"/>
            <w:right w:val="none" w:sz="0" w:space="0" w:color="auto"/>
          </w:divBdr>
        </w:div>
      </w:divsChild>
    </w:div>
    <w:div w:id="2051371679">
      <w:bodyDiv w:val="1"/>
      <w:marLeft w:val="0"/>
      <w:marRight w:val="0"/>
      <w:marTop w:val="0"/>
      <w:marBottom w:val="0"/>
      <w:divBdr>
        <w:top w:val="none" w:sz="0" w:space="0" w:color="auto"/>
        <w:left w:val="none" w:sz="0" w:space="0" w:color="auto"/>
        <w:bottom w:val="none" w:sz="0" w:space="0" w:color="auto"/>
        <w:right w:val="none" w:sz="0" w:space="0" w:color="auto"/>
      </w:divBdr>
      <w:divsChild>
        <w:div w:id="2120832222">
          <w:marLeft w:val="0"/>
          <w:marRight w:val="0"/>
          <w:marTop w:val="0"/>
          <w:marBottom w:val="0"/>
          <w:divBdr>
            <w:top w:val="none" w:sz="0" w:space="0" w:color="auto"/>
            <w:left w:val="none" w:sz="0" w:space="0" w:color="auto"/>
            <w:bottom w:val="none" w:sz="0" w:space="0" w:color="auto"/>
            <w:right w:val="none" w:sz="0" w:space="0" w:color="auto"/>
          </w:divBdr>
        </w:div>
      </w:divsChild>
    </w:div>
    <w:div w:id="2051680858">
      <w:bodyDiv w:val="1"/>
      <w:marLeft w:val="0"/>
      <w:marRight w:val="0"/>
      <w:marTop w:val="0"/>
      <w:marBottom w:val="0"/>
      <w:divBdr>
        <w:top w:val="none" w:sz="0" w:space="0" w:color="auto"/>
        <w:left w:val="none" w:sz="0" w:space="0" w:color="auto"/>
        <w:bottom w:val="none" w:sz="0" w:space="0" w:color="auto"/>
        <w:right w:val="none" w:sz="0" w:space="0" w:color="auto"/>
      </w:divBdr>
      <w:divsChild>
        <w:div w:id="1409571155">
          <w:marLeft w:val="0"/>
          <w:marRight w:val="0"/>
          <w:marTop w:val="0"/>
          <w:marBottom w:val="0"/>
          <w:divBdr>
            <w:top w:val="none" w:sz="0" w:space="0" w:color="auto"/>
            <w:left w:val="none" w:sz="0" w:space="0" w:color="auto"/>
            <w:bottom w:val="none" w:sz="0" w:space="0" w:color="auto"/>
            <w:right w:val="none" w:sz="0" w:space="0" w:color="auto"/>
          </w:divBdr>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996226">
      <w:bodyDiv w:val="1"/>
      <w:marLeft w:val="0"/>
      <w:marRight w:val="0"/>
      <w:marTop w:val="0"/>
      <w:marBottom w:val="0"/>
      <w:divBdr>
        <w:top w:val="none" w:sz="0" w:space="0" w:color="auto"/>
        <w:left w:val="none" w:sz="0" w:space="0" w:color="auto"/>
        <w:bottom w:val="none" w:sz="0" w:space="0" w:color="auto"/>
        <w:right w:val="none" w:sz="0" w:space="0" w:color="auto"/>
      </w:divBdr>
      <w:divsChild>
        <w:div w:id="2131436162">
          <w:marLeft w:val="0"/>
          <w:marRight w:val="0"/>
          <w:marTop w:val="0"/>
          <w:marBottom w:val="0"/>
          <w:divBdr>
            <w:top w:val="none" w:sz="0" w:space="0" w:color="auto"/>
            <w:left w:val="none" w:sz="0" w:space="0" w:color="auto"/>
            <w:bottom w:val="none" w:sz="0" w:space="0" w:color="auto"/>
            <w:right w:val="none" w:sz="0" w:space="0" w:color="auto"/>
          </w:divBdr>
        </w:div>
      </w:divsChild>
    </w:div>
    <w:div w:id="2056392893">
      <w:bodyDiv w:val="1"/>
      <w:marLeft w:val="0"/>
      <w:marRight w:val="0"/>
      <w:marTop w:val="0"/>
      <w:marBottom w:val="0"/>
      <w:divBdr>
        <w:top w:val="none" w:sz="0" w:space="0" w:color="auto"/>
        <w:left w:val="none" w:sz="0" w:space="0" w:color="auto"/>
        <w:bottom w:val="none" w:sz="0" w:space="0" w:color="auto"/>
        <w:right w:val="none" w:sz="0" w:space="0" w:color="auto"/>
      </w:divBdr>
      <w:divsChild>
        <w:div w:id="1944918328">
          <w:marLeft w:val="0"/>
          <w:marRight w:val="0"/>
          <w:marTop w:val="0"/>
          <w:marBottom w:val="0"/>
          <w:divBdr>
            <w:top w:val="none" w:sz="0" w:space="0" w:color="auto"/>
            <w:left w:val="none" w:sz="0" w:space="0" w:color="auto"/>
            <w:bottom w:val="none" w:sz="0" w:space="0" w:color="auto"/>
            <w:right w:val="none" w:sz="0" w:space="0" w:color="auto"/>
          </w:divBdr>
        </w:div>
      </w:divsChild>
    </w:div>
    <w:div w:id="2065056550">
      <w:bodyDiv w:val="1"/>
      <w:marLeft w:val="0"/>
      <w:marRight w:val="0"/>
      <w:marTop w:val="0"/>
      <w:marBottom w:val="0"/>
      <w:divBdr>
        <w:top w:val="none" w:sz="0" w:space="0" w:color="auto"/>
        <w:left w:val="none" w:sz="0" w:space="0" w:color="auto"/>
        <w:bottom w:val="none" w:sz="0" w:space="0" w:color="auto"/>
        <w:right w:val="none" w:sz="0" w:space="0" w:color="auto"/>
      </w:divBdr>
      <w:divsChild>
        <w:div w:id="1725447939">
          <w:marLeft w:val="0"/>
          <w:marRight w:val="0"/>
          <w:marTop w:val="0"/>
          <w:marBottom w:val="0"/>
          <w:divBdr>
            <w:top w:val="none" w:sz="0" w:space="0" w:color="auto"/>
            <w:left w:val="none" w:sz="0" w:space="0" w:color="auto"/>
            <w:bottom w:val="none" w:sz="0" w:space="0" w:color="auto"/>
            <w:right w:val="none" w:sz="0" w:space="0" w:color="auto"/>
          </w:divBdr>
        </w:div>
      </w:divsChild>
    </w:div>
    <w:div w:id="2065710127">
      <w:bodyDiv w:val="1"/>
      <w:marLeft w:val="0"/>
      <w:marRight w:val="0"/>
      <w:marTop w:val="0"/>
      <w:marBottom w:val="0"/>
      <w:divBdr>
        <w:top w:val="none" w:sz="0" w:space="0" w:color="auto"/>
        <w:left w:val="none" w:sz="0" w:space="0" w:color="auto"/>
        <w:bottom w:val="none" w:sz="0" w:space="0" w:color="auto"/>
        <w:right w:val="none" w:sz="0" w:space="0" w:color="auto"/>
      </w:divBdr>
      <w:divsChild>
        <w:div w:id="668606386">
          <w:marLeft w:val="0"/>
          <w:marRight w:val="0"/>
          <w:marTop w:val="0"/>
          <w:marBottom w:val="0"/>
          <w:divBdr>
            <w:top w:val="outset" w:sz="8" w:space="0" w:color="auto"/>
            <w:left w:val="outset" w:sz="8" w:space="0" w:color="auto"/>
            <w:bottom w:val="outset" w:sz="8" w:space="0" w:color="auto"/>
            <w:right w:val="outset" w:sz="8" w:space="0" w:color="auto"/>
          </w:divBdr>
        </w:div>
      </w:divsChild>
    </w:div>
    <w:div w:id="2066949003">
      <w:bodyDiv w:val="1"/>
      <w:marLeft w:val="0"/>
      <w:marRight w:val="0"/>
      <w:marTop w:val="0"/>
      <w:marBottom w:val="0"/>
      <w:divBdr>
        <w:top w:val="none" w:sz="0" w:space="0" w:color="auto"/>
        <w:left w:val="none" w:sz="0" w:space="0" w:color="auto"/>
        <w:bottom w:val="none" w:sz="0" w:space="0" w:color="auto"/>
        <w:right w:val="none" w:sz="0" w:space="0" w:color="auto"/>
      </w:divBdr>
      <w:divsChild>
        <w:div w:id="73480943">
          <w:marLeft w:val="0"/>
          <w:marRight w:val="0"/>
          <w:marTop w:val="0"/>
          <w:marBottom w:val="0"/>
          <w:divBdr>
            <w:top w:val="none" w:sz="0" w:space="0" w:color="auto"/>
            <w:left w:val="none" w:sz="0" w:space="0" w:color="auto"/>
            <w:bottom w:val="none" w:sz="0" w:space="0" w:color="auto"/>
            <w:right w:val="none" w:sz="0" w:space="0" w:color="auto"/>
          </w:divBdr>
        </w:div>
      </w:divsChild>
    </w:div>
    <w:div w:id="2099056839">
      <w:bodyDiv w:val="1"/>
      <w:marLeft w:val="0"/>
      <w:marRight w:val="0"/>
      <w:marTop w:val="0"/>
      <w:marBottom w:val="0"/>
      <w:divBdr>
        <w:top w:val="none" w:sz="0" w:space="0" w:color="auto"/>
        <w:left w:val="none" w:sz="0" w:space="0" w:color="auto"/>
        <w:bottom w:val="none" w:sz="0" w:space="0" w:color="auto"/>
        <w:right w:val="none" w:sz="0" w:space="0" w:color="auto"/>
      </w:divBdr>
      <w:divsChild>
        <w:div w:id="1457407514">
          <w:marLeft w:val="0"/>
          <w:marRight w:val="0"/>
          <w:marTop w:val="0"/>
          <w:marBottom w:val="0"/>
          <w:divBdr>
            <w:top w:val="none" w:sz="0" w:space="0" w:color="auto"/>
            <w:left w:val="none" w:sz="0" w:space="0" w:color="auto"/>
            <w:bottom w:val="none" w:sz="0" w:space="0" w:color="auto"/>
            <w:right w:val="none" w:sz="0" w:space="0" w:color="auto"/>
          </w:divBdr>
        </w:div>
      </w:divsChild>
    </w:div>
    <w:div w:id="2108648255">
      <w:bodyDiv w:val="1"/>
      <w:marLeft w:val="0"/>
      <w:marRight w:val="0"/>
      <w:marTop w:val="0"/>
      <w:marBottom w:val="0"/>
      <w:divBdr>
        <w:top w:val="none" w:sz="0" w:space="0" w:color="auto"/>
        <w:left w:val="none" w:sz="0" w:space="0" w:color="auto"/>
        <w:bottom w:val="none" w:sz="0" w:space="0" w:color="auto"/>
        <w:right w:val="none" w:sz="0" w:space="0" w:color="auto"/>
      </w:divBdr>
      <w:divsChild>
        <w:div w:id="1079014345">
          <w:marLeft w:val="0"/>
          <w:marRight w:val="0"/>
          <w:marTop w:val="0"/>
          <w:marBottom w:val="0"/>
          <w:divBdr>
            <w:top w:val="none" w:sz="0" w:space="0" w:color="auto"/>
            <w:left w:val="none" w:sz="0" w:space="0" w:color="auto"/>
            <w:bottom w:val="none" w:sz="0" w:space="0" w:color="auto"/>
            <w:right w:val="none" w:sz="0" w:space="0" w:color="auto"/>
          </w:divBdr>
        </w:div>
      </w:divsChild>
    </w:div>
    <w:div w:id="2111658274">
      <w:bodyDiv w:val="1"/>
      <w:marLeft w:val="0"/>
      <w:marRight w:val="0"/>
      <w:marTop w:val="0"/>
      <w:marBottom w:val="0"/>
      <w:divBdr>
        <w:top w:val="none" w:sz="0" w:space="0" w:color="auto"/>
        <w:left w:val="none" w:sz="0" w:space="0" w:color="auto"/>
        <w:bottom w:val="none" w:sz="0" w:space="0" w:color="auto"/>
        <w:right w:val="none" w:sz="0" w:space="0" w:color="auto"/>
      </w:divBdr>
      <w:divsChild>
        <w:div w:id="1125198651">
          <w:marLeft w:val="0"/>
          <w:marRight w:val="0"/>
          <w:marTop w:val="0"/>
          <w:marBottom w:val="0"/>
          <w:divBdr>
            <w:top w:val="none" w:sz="0" w:space="0" w:color="auto"/>
            <w:left w:val="none" w:sz="0" w:space="0" w:color="auto"/>
            <w:bottom w:val="none" w:sz="0" w:space="0" w:color="auto"/>
            <w:right w:val="none" w:sz="0" w:space="0" w:color="auto"/>
          </w:divBdr>
        </w:div>
      </w:divsChild>
    </w:div>
    <w:div w:id="2111701791">
      <w:bodyDiv w:val="1"/>
      <w:marLeft w:val="0"/>
      <w:marRight w:val="0"/>
      <w:marTop w:val="0"/>
      <w:marBottom w:val="0"/>
      <w:divBdr>
        <w:top w:val="none" w:sz="0" w:space="0" w:color="auto"/>
        <w:left w:val="none" w:sz="0" w:space="0" w:color="auto"/>
        <w:bottom w:val="none" w:sz="0" w:space="0" w:color="auto"/>
        <w:right w:val="none" w:sz="0" w:space="0" w:color="auto"/>
      </w:divBdr>
      <w:divsChild>
        <w:div w:id="1516267320">
          <w:marLeft w:val="0"/>
          <w:marRight w:val="0"/>
          <w:marTop w:val="0"/>
          <w:marBottom w:val="0"/>
          <w:divBdr>
            <w:top w:val="none" w:sz="0" w:space="0" w:color="auto"/>
            <w:left w:val="none" w:sz="0" w:space="0" w:color="auto"/>
            <w:bottom w:val="none" w:sz="0" w:space="0" w:color="auto"/>
            <w:right w:val="none" w:sz="0" w:space="0" w:color="auto"/>
          </w:divBdr>
        </w:div>
      </w:divsChild>
    </w:div>
    <w:div w:id="2121756165">
      <w:bodyDiv w:val="1"/>
      <w:marLeft w:val="0"/>
      <w:marRight w:val="0"/>
      <w:marTop w:val="0"/>
      <w:marBottom w:val="0"/>
      <w:divBdr>
        <w:top w:val="none" w:sz="0" w:space="0" w:color="auto"/>
        <w:left w:val="none" w:sz="0" w:space="0" w:color="auto"/>
        <w:bottom w:val="none" w:sz="0" w:space="0" w:color="auto"/>
        <w:right w:val="none" w:sz="0" w:space="0" w:color="auto"/>
      </w:divBdr>
      <w:divsChild>
        <w:div w:id="709648751">
          <w:marLeft w:val="0"/>
          <w:marRight w:val="0"/>
          <w:marTop w:val="0"/>
          <w:marBottom w:val="0"/>
          <w:divBdr>
            <w:top w:val="none" w:sz="0" w:space="0" w:color="auto"/>
            <w:left w:val="none" w:sz="0" w:space="0" w:color="auto"/>
            <w:bottom w:val="none" w:sz="0" w:space="0" w:color="auto"/>
            <w:right w:val="none" w:sz="0" w:space="0" w:color="auto"/>
          </w:divBdr>
        </w:div>
      </w:divsChild>
    </w:div>
    <w:div w:id="2139302277">
      <w:bodyDiv w:val="1"/>
      <w:marLeft w:val="0"/>
      <w:marRight w:val="0"/>
      <w:marTop w:val="0"/>
      <w:marBottom w:val="0"/>
      <w:divBdr>
        <w:top w:val="none" w:sz="0" w:space="0" w:color="auto"/>
        <w:left w:val="none" w:sz="0" w:space="0" w:color="auto"/>
        <w:bottom w:val="none" w:sz="0" w:space="0" w:color="auto"/>
        <w:right w:val="none" w:sz="0" w:space="0" w:color="auto"/>
      </w:divBdr>
      <w:divsChild>
        <w:div w:id="360666972">
          <w:marLeft w:val="0"/>
          <w:marRight w:val="0"/>
          <w:marTop w:val="0"/>
          <w:marBottom w:val="0"/>
          <w:divBdr>
            <w:top w:val="none" w:sz="0" w:space="0" w:color="auto"/>
            <w:left w:val="none" w:sz="0" w:space="0" w:color="auto"/>
            <w:bottom w:val="none" w:sz="0" w:space="0" w:color="auto"/>
            <w:right w:val="none" w:sz="0" w:space="0" w:color="auto"/>
          </w:divBdr>
        </w:div>
      </w:divsChild>
    </w:div>
    <w:div w:id="2141728670">
      <w:bodyDiv w:val="1"/>
      <w:marLeft w:val="0"/>
      <w:marRight w:val="0"/>
      <w:marTop w:val="0"/>
      <w:marBottom w:val="0"/>
      <w:divBdr>
        <w:top w:val="none" w:sz="0" w:space="0" w:color="auto"/>
        <w:left w:val="none" w:sz="0" w:space="0" w:color="auto"/>
        <w:bottom w:val="none" w:sz="0" w:space="0" w:color="auto"/>
        <w:right w:val="none" w:sz="0" w:space="0" w:color="auto"/>
      </w:divBdr>
      <w:divsChild>
        <w:div w:id="1183007028">
          <w:marLeft w:val="0"/>
          <w:marRight w:val="0"/>
          <w:marTop w:val="0"/>
          <w:marBottom w:val="0"/>
          <w:divBdr>
            <w:top w:val="none" w:sz="0" w:space="0" w:color="auto"/>
            <w:left w:val="none" w:sz="0" w:space="0" w:color="auto"/>
            <w:bottom w:val="none" w:sz="0" w:space="0" w:color="auto"/>
            <w:right w:val="none" w:sz="0" w:space="0" w:color="auto"/>
          </w:divBdr>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png"/><Relationship Id="rId39"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header" Target="header5.xml"/><Relationship Id="rId34" Type="http://schemas.openxmlformats.org/officeDocument/2006/relationships/oleObject" Target="embeddings/oleObject3.bin"/><Relationship Id="rId42" Type="http://schemas.openxmlformats.org/officeDocument/2006/relationships/oleObject" Target="embeddings/oleObject7.bin"/><Relationship Id="rId47" Type="http://schemas.openxmlformats.org/officeDocument/2006/relationships/image" Target="media/image15.png"/><Relationship Id="rId50" Type="http://schemas.openxmlformats.org/officeDocument/2006/relationships/header" Target="header7.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yperlink" Target="http://www.iso20022.org/bah.page" TargetMode="External"/><Relationship Id="rId33" Type="http://schemas.openxmlformats.org/officeDocument/2006/relationships/image" Target="media/image6.emf"/><Relationship Id="rId38" Type="http://schemas.openxmlformats.org/officeDocument/2006/relationships/oleObject" Target="embeddings/oleObject5.bin"/><Relationship Id="rId46"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image" Target="media/image3.jpeg"/><Relationship Id="rId41"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header" Target="header6.xml"/><Relationship Id="rId32" Type="http://schemas.openxmlformats.org/officeDocument/2006/relationships/oleObject" Target="embeddings/oleObject2.bin"/><Relationship Id="rId37" Type="http://schemas.openxmlformats.org/officeDocument/2006/relationships/image" Target="media/image8.emf"/><Relationship Id="rId40" Type="http://schemas.openxmlformats.org/officeDocument/2006/relationships/oleObject" Target="embeddings/oleObject6.bin"/><Relationship Id="rId45" Type="http://schemas.openxmlformats.org/officeDocument/2006/relationships/image" Target="media/image13.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oleObject" Target="embeddings/oleObject1.bin"/><Relationship Id="rId36" Type="http://schemas.openxmlformats.org/officeDocument/2006/relationships/oleObject" Target="embeddings/oleObject4.bin"/><Relationship Id="rId49" Type="http://schemas.openxmlformats.org/officeDocument/2006/relationships/image" Target="media/image17.png"/><Relationship Id="rId10" Type="http://schemas.openxmlformats.org/officeDocument/2006/relationships/webSettings" Target="webSettings.xml"/><Relationship Id="rId19" Type="http://schemas.openxmlformats.org/officeDocument/2006/relationships/hyperlink" Target="http://www.iso20022.org" TargetMode="External"/><Relationship Id="rId31" Type="http://schemas.openxmlformats.org/officeDocument/2006/relationships/image" Target="media/image5.emf"/><Relationship Id="rId44" Type="http://schemas.openxmlformats.org/officeDocument/2006/relationships/image" Target="media/image12.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image" Target="media/image2.emf"/><Relationship Id="rId30" Type="http://schemas.openxmlformats.org/officeDocument/2006/relationships/image" Target="media/image4.emf"/><Relationship Id="rId35" Type="http://schemas.openxmlformats.org/officeDocument/2006/relationships/image" Target="media/image7.emf"/><Relationship Id="rId43" Type="http://schemas.openxmlformats.org/officeDocument/2006/relationships/image" Target="media/image11.png"/><Relationship Id="rId48" Type="http://schemas.openxmlformats.org/officeDocument/2006/relationships/image" Target="media/image16.png"/><Relationship Id="rId8" Type="http://schemas.microsoft.com/office/2007/relationships/stylesWithEffects" Target="stylesWithEffects.xml"/><Relationship Id="rId51"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0" ma:contentTypeDescription="PlanetSwift Workspace Document" ma:contentTypeScope="" ma:versionID="1c9b1d1304c2425c7bae9722978a921b">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477e9a5a20cdf36439db85f0187d4f3a"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SW-AAAAC-29003</_dlc_DocId>
    <_dlc_DocIdUrl xmlns="3893cfbf-5935-464e-a2c5-0f7de141152c">
      <Url>https://planet2.swift.com/ourzone/workspaces/Standards%20Team/_layouts/DocIdRedir.aspx?ID=SW-AAAAC-29003</Url>
      <Description>SW-AAAAC-29003</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268744-C3E6-4181-A93D-828E5C10E8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EC97C0D-9C2D-4F15-8BB0-B9A28D0DB142}">
  <ds:schemaRefs>
    <ds:schemaRef ds:uri="http://schemas.microsoft.com/sharepoint/events"/>
  </ds:schemaRefs>
</ds:datastoreItem>
</file>

<file path=customXml/itemProps3.xml><?xml version="1.0" encoding="utf-8"?>
<ds:datastoreItem xmlns:ds="http://schemas.openxmlformats.org/officeDocument/2006/customXml" ds:itemID="{A8A80EFC-E9D0-4D4E-999A-4F9DB9CD0007}">
  <ds:schemaRefs>
    <ds:schemaRef ds:uri="http://purl.org/dc/dcmitype/"/>
    <ds:schemaRef ds:uri="79950fd8-114b-4125-bc89-6e0caf5999ad"/>
    <ds:schemaRef ds:uri="http://schemas.microsoft.com/sharepoint/v3"/>
    <ds:schemaRef ds:uri="http://schemas.microsoft.com/office/2006/documentManagement/types"/>
    <ds:schemaRef ds:uri="3893cfbf-5935-464e-a2c5-0f7de141152c"/>
    <ds:schemaRef ds:uri="http://purl.org/dc/elements/1.1/"/>
    <ds:schemaRef ds:uri="http://purl.org/dc/terms/"/>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795DBF22-52CF-4907-A04A-AC8C293E6325}">
  <ds:schemaRefs>
    <ds:schemaRef ds:uri="http://schemas.microsoft.com/sharepoint/v3/contenttype/forms"/>
  </ds:schemaRefs>
</ds:datastoreItem>
</file>

<file path=customXml/itemProps5.xml><?xml version="1.0" encoding="utf-8"?>
<ds:datastoreItem xmlns:ds="http://schemas.openxmlformats.org/officeDocument/2006/customXml" ds:itemID="{4B015A7A-8D36-4B97-9F49-390B2A6A84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Business_and_Requirements_Analysis_template[1].dot</Template>
  <TotalTime>23</TotalTime>
  <Pages>26</Pages>
  <Words>5149</Words>
  <Characters>31261</Characters>
  <Application>Microsoft Office Word</Application>
  <DocSecurity>0</DocSecurity>
  <Lines>1302</Lines>
  <Paragraphs>984</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35426</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Benoit.VANDAELE@swift.com</dc:creator>
  <cp:lastModifiedBy>STEENO Aurelie</cp:lastModifiedBy>
  <cp:revision>8</cp:revision>
  <cp:lastPrinted>2013-10-09T09:54:00Z</cp:lastPrinted>
  <dcterms:created xsi:type="dcterms:W3CDTF">2015-02-25T12:46:00Z</dcterms:created>
  <dcterms:modified xsi:type="dcterms:W3CDTF">2015-03-19T13:15:00Z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0x0101004C9DECB2D12E4C3EA904DFA9AD5B1250003B0334B05424834BA44D5117EF25DD4F</vt:lpwstr>
  </property>
  <property fmtid="{D5CDD505-2E9C-101B-9397-08002B2CF9AE}" pid="3" name="_dlc_DocIdItemGuid">
    <vt:lpwstr>fc2e69aa-bb58-40bc-a527-26cd707ada4d</vt:lpwstr>
  </property>
</Properties>
</file>